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ADDC" w14:textId="072A0C78" w:rsidR="00283173" w:rsidRDefault="00283173" w:rsidP="00283173">
      <w:pPr>
        <w:jc w:val="center"/>
        <w:rPr>
          <w:rFonts w:cstheme="minorHAnsi"/>
          <w:b/>
          <w:color w:val="000099"/>
          <w:sz w:val="28"/>
          <w:szCs w:val="28"/>
        </w:rPr>
      </w:pPr>
      <w:bookmarkStart w:id="0" w:name="H332_1"/>
      <w:r>
        <w:rPr>
          <w:rFonts w:cstheme="minorHAnsi"/>
          <w:b/>
          <w:color w:val="000099"/>
          <w:sz w:val="28"/>
          <w:szCs w:val="28"/>
        </w:rPr>
        <w:t>AGENCY REQUEST FOR ICASS COST CENTER MODIFICATION AND APPROVAL FORM</w:t>
      </w:r>
    </w:p>
    <w:p w14:paraId="732D0AB1" w14:textId="77777777" w:rsidR="00B2544E" w:rsidRPr="00283173" w:rsidRDefault="00B2544E" w:rsidP="00283173">
      <w:pPr>
        <w:jc w:val="center"/>
        <w:rPr>
          <w:rFonts w:cstheme="minorHAnsi"/>
          <w:b/>
          <w:color w:val="000099"/>
          <w:sz w:val="28"/>
          <w:szCs w:val="28"/>
        </w:rPr>
      </w:pPr>
    </w:p>
    <w:p w14:paraId="5A175D5F" w14:textId="0B2F2EBD" w:rsidR="007A2CC6" w:rsidRPr="00532ED9" w:rsidRDefault="007A2CC6" w:rsidP="007A2CC6">
      <w:pPr>
        <w:rPr>
          <w:rFonts w:cstheme="minorHAnsi"/>
          <w:u w:val="single"/>
        </w:rPr>
      </w:pPr>
      <w:r w:rsidRPr="00532ED9">
        <w:rPr>
          <w:rFonts w:cstheme="minorHAnsi"/>
          <w:b/>
        </w:rPr>
        <w:t>Date:</w:t>
      </w:r>
      <w:r w:rsidR="00283173">
        <w:rPr>
          <w:rFonts w:cstheme="minorHAnsi"/>
          <w:b/>
        </w:rPr>
        <w:t xml:space="preserve">  </w:t>
      </w:r>
      <w:r w:rsidRPr="00532ED9">
        <w:rPr>
          <w:rFonts w:cstheme="minorHAnsi"/>
          <w:b/>
        </w:rPr>
        <w:t xml:space="preserve"> </w:t>
      </w:r>
      <w:r w:rsidR="00442E1E" w:rsidRPr="00532ED9">
        <w:rPr>
          <w:rFonts w:cstheme="minorHAnsi"/>
          <w:u w:val="single"/>
        </w:rPr>
        <w:tab/>
      </w:r>
      <w:r w:rsidR="00442E1E" w:rsidRPr="00532ED9">
        <w:rPr>
          <w:rFonts w:cstheme="minorHAnsi"/>
          <w:u w:val="single"/>
        </w:rPr>
        <w:tab/>
      </w:r>
    </w:p>
    <w:p w14:paraId="5A175D60" w14:textId="1BFA771A" w:rsidR="007A2CC6" w:rsidRPr="00532ED9" w:rsidRDefault="007A2CC6" w:rsidP="007A2CC6">
      <w:pPr>
        <w:rPr>
          <w:rFonts w:cstheme="minorHAnsi"/>
          <w:b/>
        </w:rPr>
      </w:pPr>
      <w:r w:rsidRPr="00532ED9">
        <w:rPr>
          <w:rFonts w:cstheme="minorHAnsi"/>
          <w:b/>
        </w:rPr>
        <w:t xml:space="preserve">To:  </w:t>
      </w:r>
      <w:r w:rsidRPr="00532ED9">
        <w:rPr>
          <w:rFonts w:cstheme="minorHAnsi"/>
        </w:rPr>
        <w:t>Embassy</w:t>
      </w:r>
      <w:r w:rsidR="00442E1E" w:rsidRPr="00532ED9">
        <w:rPr>
          <w:rFonts w:cstheme="minorHAnsi"/>
        </w:rPr>
        <w:t xml:space="preserve"> </w:t>
      </w:r>
      <w:r w:rsidR="00410CF7" w:rsidRPr="00532ED9">
        <w:rPr>
          <w:rFonts w:cstheme="minorHAnsi"/>
          <w:u w:val="single"/>
        </w:rPr>
        <w:tab/>
      </w:r>
      <w:r w:rsidR="00410CF7" w:rsidRPr="00532ED9">
        <w:rPr>
          <w:rFonts w:cstheme="minorHAnsi"/>
          <w:u w:val="single"/>
        </w:rPr>
        <w:tab/>
      </w:r>
      <w:r w:rsidR="00410CF7" w:rsidRPr="00532ED9">
        <w:rPr>
          <w:rFonts w:cstheme="minorHAnsi"/>
          <w:u w:val="single"/>
        </w:rPr>
        <w:tab/>
      </w:r>
      <w:r w:rsidRPr="00532ED9">
        <w:rPr>
          <w:rFonts w:cstheme="minorHAnsi"/>
        </w:rPr>
        <w:t>ICASS Budget Committee (or ICASS Council if no BC)</w:t>
      </w:r>
    </w:p>
    <w:p w14:paraId="5A175D61" w14:textId="29794E6C" w:rsidR="007A2CC6" w:rsidRPr="00532ED9" w:rsidRDefault="007A2CC6" w:rsidP="007A2CC6">
      <w:pPr>
        <w:rPr>
          <w:rFonts w:cstheme="minorHAnsi"/>
        </w:rPr>
      </w:pPr>
      <w:r w:rsidRPr="00532ED9">
        <w:rPr>
          <w:rFonts w:cstheme="minorHAnsi"/>
          <w:b/>
        </w:rPr>
        <w:t xml:space="preserve">From:  </w:t>
      </w:r>
      <w:r w:rsidR="00410CF7" w:rsidRPr="00532ED9">
        <w:rPr>
          <w:rFonts w:cstheme="minorHAnsi"/>
          <w:u w:val="single"/>
        </w:rPr>
        <w:tab/>
      </w:r>
      <w:r w:rsidR="00410CF7" w:rsidRPr="00532ED9">
        <w:rPr>
          <w:rFonts w:cstheme="minorHAnsi"/>
          <w:u w:val="single"/>
        </w:rPr>
        <w:tab/>
      </w:r>
      <w:r w:rsidR="00410CF7" w:rsidRPr="00532ED9">
        <w:rPr>
          <w:rFonts w:cstheme="minorHAnsi"/>
          <w:u w:val="single"/>
        </w:rPr>
        <w:tab/>
      </w:r>
      <w:r w:rsidR="00410CF7" w:rsidRPr="00532ED9">
        <w:rPr>
          <w:rFonts w:cstheme="minorHAnsi"/>
          <w:u w:val="single"/>
        </w:rPr>
        <w:tab/>
      </w:r>
      <w:r w:rsidR="00410CF7" w:rsidRPr="00532ED9">
        <w:rPr>
          <w:rFonts w:cstheme="minorHAnsi"/>
        </w:rPr>
        <w:t xml:space="preserve"> (</w:t>
      </w:r>
      <w:r w:rsidRPr="00532ED9">
        <w:rPr>
          <w:rFonts w:cstheme="minorHAnsi"/>
        </w:rPr>
        <w:t>Name of Agency’s Point of Contact at Post</w:t>
      </w:r>
      <w:r w:rsidR="00410CF7" w:rsidRPr="00532ED9">
        <w:rPr>
          <w:rFonts w:cstheme="minorHAnsi"/>
        </w:rPr>
        <w:t>)</w:t>
      </w:r>
    </w:p>
    <w:p w14:paraId="5A175D62" w14:textId="77777777" w:rsidR="007A2CC6" w:rsidRPr="00532ED9" w:rsidRDefault="007A2CC6" w:rsidP="007A2CC6">
      <w:pPr>
        <w:rPr>
          <w:rFonts w:cstheme="minorHAnsi"/>
          <w:u w:val="single"/>
        </w:rPr>
      </w:pPr>
      <w:r w:rsidRPr="00532ED9">
        <w:rPr>
          <w:rFonts w:cstheme="minorHAnsi"/>
          <w:b/>
        </w:rPr>
        <w:t xml:space="preserve">Re:  </w:t>
      </w:r>
      <w:r w:rsidRPr="00532ED9">
        <w:rPr>
          <w:rFonts w:cstheme="minorHAnsi"/>
        </w:rPr>
        <w:t xml:space="preserve">Request for an ICASS Cost Center Modification </w:t>
      </w:r>
      <w:r w:rsidR="00AF3B06" w:rsidRPr="00532ED9">
        <w:rPr>
          <w:rFonts w:cstheme="minorHAnsi"/>
        </w:rPr>
        <w:t>effective for FY 20</w:t>
      </w:r>
      <w:r w:rsidR="00AF3B06" w:rsidRPr="00532ED9">
        <w:rPr>
          <w:rFonts w:cstheme="minorHAnsi"/>
          <w:u w:val="single"/>
        </w:rPr>
        <w:tab/>
      </w:r>
    </w:p>
    <w:p w14:paraId="5A175D63" w14:textId="77777777" w:rsidR="0009794D" w:rsidRPr="00532ED9" w:rsidRDefault="0009794D" w:rsidP="007A2CC6">
      <w:pPr>
        <w:rPr>
          <w:rFonts w:cstheme="minorHAnsi"/>
          <w:u w:val="single"/>
        </w:rPr>
      </w:pPr>
      <w:r w:rsidRPr="00532ED9">
        <w:rPr>
          <w:rFonts w:cstheme="minorHAnsi"/>
          <w:b/>
        </w:rPr>
        <w:t>Agency:</w:t>
      </w:r>
      <w:r w:rsidR="00AF3B06" w:rsidRPr="00532ED9">
        <w:rPr>
          <w:rFonts w:cstheme="minorHAnsi"/>
        </w:rPr>
        <w:t xml:space="preserve"> </w:t>
      </w:r>
      <w:r w:rsidR="00AF3B06" w:rsidRPr="00532ED9">
        <w:rPr>
          <w:rFonts w:cstheme="minorHAnsi"/>
          <w:u w:val="single"/>
        </w:rPr>
        <w:tab/>
      </w:r>
      <w:r w:rsidR="00AF3B06" w:rsidRPr="00532ED9">
        <w:rPr>
          <w:rFonts w:cstheme="minorHAnsi"/>
          <w:u w:val="single"/>
        </w:rPr>
        <w:tab/>
      </w:r>
      <w:r w:rsidR="00AF3B06" w:rsidRPr="00532ED9">
        <w:rPr>
          <w:rFonts w:cstheme="minorHAnsi"/>
          <w:u w:val="single"/>
        </w:rPr>
        <w:tab/>
      </w:r>
      <w:r w:rsidR="00AF3B06" w:rsidRPr="00532ED9">
        <w:rPr>
          <w:rFonts w:cstheme="minorHAnsi"/>
          <w:u w:val="single"/>
        </w:rPr>
        <w:tab/>
      </w:r>
      <w:r w:rsidR="00AF3B06" w:rsidRPr="00532ED9">
        <w:rPr>
          <w:rFonts w:cstheme="minorHAnsi"/>
          <w:u w:val="single"/>
        </w:rPr>
        <w:tab/>
      </w:r>
    </w:p>
    <w:p w14:paraId="5A175D64" w14:textId="28AF3A38" w:rsidR="007A2CC6" w:rsidRPr="00532ED9" w:rsidRDefault="007A2CC6" w:rsidP="007A2CC6">
      <w:pPr>
        <w:rPr>
          <w:rFonts w:cstheme="minorHAnsi"/>
          <w:u w:val="single"/>
        </w:rPr>
      </w:pPr>
      <w:r w:rsidRPr="00532ED9">
        <w:rPr>
          <w:rFonts w:cstheme="minorHAnsi"/>
          <w:b/>
        </w:rPr>
        <w:t>ICASS Agency Code</w:t>
      </w:r>
      <w:r w:rsidRPr="00532ED9">
        <w:rPr>
          <w:rFonts w:cstheme="minorHAnsi"/>
        </w:rPr>
        <w:t xml:space="preserve">: </w:t>
      </w:r>
      <w:r w:rsidR="00532ED9" w:rsidRPr="00532ED9">
        <w:rPr>
          <w:rFonts w:cstheme="minorHAnsi"/>
        </w:rPr>
        <w:t>___________________</w:t>
      </w:r>
    </w:p>
    <w:p w14:paraId="5A175D65" w14:textId="77777777" w:rsidR="00442E1E" w:rsidRPr="00532ED9" w:rsidRDefault="00442E1E" w:rsidP="00442E1E">
      <w:pPr>
        <w:widowControl w:val="0"/>
        <w:pBdr>
          <w:bottom w:val="single" w:sz="12" w:space="1" w:color="auto"/>
        </w:pBdr>
        <w:suppressAutoHyphens/>
        <w:spacing w:before="240" w:after="0" w:line="240" w:lineRule="auto"/>
        <w:rPr>
          <w:rFonts w:cstheme="minorHAnsi"/>
          <w:b/>
        </w:rPr>
      </w:pPr>
      <w:r w:rsidRPr="00532ED9">
        <w:rPr>
          <w:rFonts w:cstheme="minorHAnsi"/>
          <w:b/>
        </w:rPr>
        <w:t>Modifiable Cost Center Name(s): _____________________</w:t>
      </w:r>
      <w:r w:rsidR="00961323" w:rsidRPr="00532ED9">
        <w:rPr>
          <w:rFonts w:cstheme="minorHAnsi"/>
          <w:b/>
        </w:rPr>
        <w:t>___________________</w:t>
      </w:r>
    </w:p>
    <w:p w14:paraId="5A175D66" w14:textId="77777777" w:rsidR="00442E1E" w:rsidRPr="00532ED9" w:rsidRDefault="00442E1E" w:rsidP="00442E1E">
      <w:pPr>
        <w:widowControl w:val="0"/>
        <w:pBdr>
          <w:bottom w:val="single" w:sz="12" w:space="1" w:color="auto"/>
        </w:pBdr>
        <w:suppressAutoHyphens/>
        <w:spacing w:before="240" w:after="0" w:line="240" w:lineRule="auto"/>
        <w:rPr>
          <w:rFonts w:cstheme="minorHAnsi"/>
          <w:b/>
        </w:rPr>
      </w:pPr>
    </w:p>
    <w:p w14:paraId="452AA614" w14:textId="77777777" w:rsidR="00532ED9" w:rsidRDefault="00532ED9" w:rsidP="00442E1E">
      <w:pPr>
        <w:rPr>
          <w:rFonts w:cstheme="minorHAnsi"/>
        </w:rPr>
      </w:pPr>
    </w:p>
    <w:p w14:paraId="5A175D68" w14:textId="53281E99" w:rsidR="007A2CC6" w:rsidRPr="00532ED9" w:rsidRDefault="007A2CC6" w:rsidP="00442E1E">
      <w:pPr>
        <w:rPr>
          <w:rFonts w:cstheme="minorHAnsi"/>
        </w:rPr>
      </w:pPr>
      <w:r w:rsidRPr="00532ED9">
        <w:rPr>
          <w:rFonts w:cstheme="minorHAnsi"/>
        </w:rPr>
        <w:t xml:space="preserve">Based on the </w:t>
      </w:r>
      <w:r w:rsidR="00980566" w:rsidRPr="00532ED9">
        <w:rPr>
          <w:rFonts w:cstheme="minorHAnsi"/>
        </w:rPr>
        <w:t xml:space="preserve">criteria of </w:t>
      </w:r>
      <w:hyperlink r:id="rId11" w:history="1">
        <w:r w:rsidR="00980566" w:rsidRPr="00532ED9">
          <w:rPr>
            <w:rStyle w:val="Hyperlink"/>
            <w:rFonts w:eastAsia="Times New Roman" w:cstheme="minorHAnsi"/>
            <w:b/>
          </w:rPr>
          <w:t>6 FAH-5 H-332.1</w:t>
        </w:r>
      </w:hyperlink>
      <w:r w:rsidR="00A07F7F" w:rsidRPr="00532ED9">
        <w:rPr>
          <w:rFonts w:eastAsia="Times New Roman" w:cstheme="minorHAnsi"/>
          <w:b/>
        </w:rPr>
        <w:t xml:space="preserve"> </w:t>
      </w:r>
      <w:r w:rsidR="00A07F7F" w:rsidRPr="00532ED9">
        <w:rPr>
          <w:rFonts w:eastAsia="Times New Roman" w:cstheme="minorHAnsi"/>
        </w:rPr>
        <w:t>(see attached)</w:t>
      </w:r>
      <w:r w:rsidR="00980566" w:rsidRPr="00532ED9">
        <w:rPr>
          <w:rFonts w:eastAsia="Times New Roman" w:cstheme="minorHAnsi"/>
        </w:rPr>
        <w:t>,</w:t>
      </w:r>
      <w:r w:rsidR="00980566" w:rsidRPr="00532ED9">
        <w:rPr>
          <w:rFonts w:eastAsia="Times New Roman" w:cstheme="minorHAnsi"/>
          <w:b/>
        </w:rPr>
        <w:t xml:space="preserve"> </w:t>
      </w:r>
      <w:r w:rsidRPr="00532ED9">
        <w:rPr>
          <w:rFonts w:cstheme="minorHAnsi"/>
        </w:rPr>
        <w:t xml:space="preserve">my agency requests </w:t>
      </w:r>
      <w:r w:rsidR="00980566" w:rsidRPr="00532ED9">
        <w:rPr>
          <w:rFonts w:cstheme="minorHAnsi"/>
        </w:rPr>
        <w:t>a modification</w:t>
      </w:r>
      <w:r w:rsidR="00961323" w:rsidRPr="00532ED9">
        <w:rPr>
          <w:rFonts w:cstheme="minorHAnsi"/>
        </w:rPr>
        <w:t xml:space="preserve"> of </w:t>
      </w:r>
      <w:r w:rsidRPr="00532ED9">
        <w:rPr>
          <w:rFonts w:cstheme="minorHAnsi"/>
        </w:rPr>
        <w:t xml:space="preserve">either </w:t>
      </w:r>
      <w:r w:rsidR="00A9745D" w:rsidRPr="00532ED9">
        <w:rPr>
          <w:rFonts w:cstheme="minorHAnsi"/>
          <w:b/>
        </w:rPr>
        <w:t>0</w:t>
      </w:r>
      <w:r w:rsidRPr="00532ED9">
        <w:rPr>
          <w:rFonts w:cstheme="minorHAnsi"/>
          <w:b/>
        </w:rPr>
        <w:t>.</w:t>
      </w:r>
      <w:r w:rsidR="00980566" w:rsidRPr="00532ED9">
        <w:rPr>
          <w:rFonts w:cstheme="minorHAnsi"/>
          <w:b/>
        </w:rPr>
        <w:t>3</w:t>
      </w:r>
      <w:r w:rsidR="00980566" w:rsidRPr="00532ED9">
        <w:rPr>
          <w:rFonts w:cstheme="minorHAnsi"/>
        </w:rPr>
        <w:t xml:space="preserve"> or </w:t>
      </w:r>
      <w:r w:rsidR="00A9745D" w:rsidRPr="00532ED9">
        <w:rPr>
          <w:rFonts w:cstheme="minorHAnsi"/>
          <w:b/>
        </w:rPr>
        <w:t>0</w:t>
      </w:r>
      <w:r w:rsidR="00961323" w:rsidRPr="00532ED9">
        <w:rPr>
          <w:rFonts w:cstheme="minorHAnsi"/>
          <w:b/>
        </w:rPr>
        <w:t>.6</w:t>
      </w:r>
      <w:r w:rsidR="00961323" w:rsidRPr="00532ED9">
        <w:rPr>
          <w:rFonts w:cstheme="minorHAnsi"/>
        </w:rPr>
        <w:t>, (</w:t>
      </w:r>
      <w:r w:rsidR="00410CF7" w:rsidRPr="00532ED9">
        <w:rPr>
          <w:rFonts w:cstheme="minorHAnsi"/>
        </w:rPr>
        <w:t>circle one)</w:t>
      </w:r>
      <w:r w:rsidR="00980566" w:rsidRPr="00532ED9">
        <w:rPr>
          <w:rFonts w:cstheme="minorHAnsi"/>
        </w:rPr>
        <w:t xml:space="preserve"> for the cost center(s)</w:t>
      </w:r>
      <w:r w:rsidR="006365B7" w:rsidRPr="00532ED9">
        <w:rPr>
          <w:rFonts w:cstheme="minorHAnsi"/>
        </w:rPr>
        <w:t xml:space="preserve"> based on the following documented justifications</w:t>
      </w:r>
      <w:r w:rsidR="00410CF7" w:rsidRPr="00532ED9">
        <w:rPr>
          <w:rFonts w:cstheme="minorHAnsi"/>
        </w:rPr>
        <w:t>:</w:t>
      </w:r>
    </w:p>
    <w:p w14:paraId="5A175D69" w14:textId="77777777" w:rsidR="00D43E48" w:rsidRPr="00532ED9" w:rsidRDefault="00D43E48" w:rsidP="00D011EA">
      <w:pPr>
        <w:widowControl w:val="0"/>
        <w:suppressAutoHyphens/>
        <w:spacing w:before="240" w:after="0" w:line="240" w:lineRule="auto"/>
        <w:rPr>
          <w:rFonts w:cstheme="minorHAnsi"/>
          <w:b/>
        </w:rPr>
      </w:pPr>
      <w:r w:rsidRPr="00532ED9">
        <w:rPr>
          <w:rFonts w:cstheme="minorHAnsi"/>
          <w:b/>
        </w:rPr>
        <w:t>Per Post Policy</w:t>
      </w:r>
      <w:r w:rsidR="00442E1E" w:rsidRPr="00532ED9">
        <w:rPr>
          <w:rFonts w:cstheme="minorHAnsi"/>
          <w:b/>
        </w:rPr>
        <w:t xml:space="preserve">: </w:t>
      </w:r>
    </w:p>
    <w:p w14:paraId="5A175D6A" w14:textId="77777777" w:rsidR="00897891" w:rsidRPr="00532ED9" w:rsidRDefault="00897891" w:rsidP="00D011EA">
      <w:pPr>
        <w:spacing w:after="0"/>
        <w:rPr>
          <w:rFonts w:eastAsia="Times New Roman" w:cstheme="minorHAnsi"/>
          <w:b/>
        </w:rPr>
      </w:pPr>
    </w:p>
    <w:p w14:paraId="5A175D6B" w14:textId="77777777" w:rsidR="007A2CC6" w:rsidRPr="00532ED9" w:rsidRDefault="00980566" w:rsidP="0068320C">
      <w:pPr>
        <w:pStyle w:val="ListParagraph"/>
        <w:numPr>
          <w:ilvl w:val="0"/>
          <w:numId w:val="3"/>
        </w:numPr>
        <w:rPr>
          <w:rFonts w:cstheme="minorHAnsi"/>
        </w:rPr>
      </w:pPr>
      <w:r w:rsidRPr="00532ED9">
        <w:rPr>
          <w:rFonts w:eastAsia="Times New Roman" w:cstheme="minorHAnsi"/>
          <w:b/>
        </w:rPr>
        <w:t>Geographic Proximity</w:t>
      </w:r>
      <w:r w:rsidR="0068320C" w:rsidRPr="00532ED9">
        <w:rPr>
          <w:rFonts w:eastAsia="Times New Roman" w:cstheme="minorHAnsi"/>
          <w:b/>
        </w:rPr>
        <w:t>:</w:t>
      </w:r>
    </w:p>
    <w:p w14:paraId="5A175D6C" w14:textId="77777777" w:rsidR="00442E1E" w:rsidRPr="00532ED9" w:rsidRDefault="00442E1E" w:rsidP="007A2CC6">
      <w:pPr>
        <w:rPr>
          <w:rFonts w:eastAsia="Times New Roman" w:cstheme="minorHAnsi"/>
          <w:b/>
        </w:rPr>
      </w:pPr>
    </w:p>
    <w:p w14:paraId="5A175D6D" w14:textId="77777777" w:rsidR="00980566" w:rsidRPr="00532ED9" w:rsidRDefault="00980566" w:rsidP="0068320C">
      <w:pPr>
        <w:pStyle w:val="ListParagraph"/>
        <w:numPr>
          <w:ilvl w:val="0"/>
          <w:numId w:val="3"/>
        </w:numPr>
        <w:rPr>
          <w:rFonts w:cstheme="minorHAnsi"/>
        </w:rPr>
      </w:pPr>
      <w:r w:rsidRPr="00532ED9">
        <w:rPr>
          <w:rFonts w:eastAsia="Times New Roman" w:cstheme="minorHAnsi"/>
          <w:b/>
        </w:rPr>
        <w:t>Agencies that Self-Provide</w:t>
      </w:r>
      <w:r w:rsidRPr="00532ED9">
        <w:rPr>
          <w:rFonts w:eastAsia="Times New Roman" w:cstheme="minorHAnsi"/>
        </w:rPr>
        <w:t xml:space="preserve">:  </w:t>
      </w:r>
    </w:p>
    <w:p w14:paraId="5A175D6E" w14:textId="77777777" w:rsidR="007A43B1" w:rsidRPr="00532ED9" w:rsidRDefault="007A43B1" w:rsidP="007A2CC6">
      <w:pPr>
        <w:rPr>
          <w:rFonts w:cstheme="minorHAnsi"/>
        </w:rPr>
      </w:pPr>
    </w:p>
    <w:p w14:paraId="5A175D6F" w14:textId="77777777" w:rsidR="007A43B1" w:rsidRPr="00532ED9" w:rsidRDefault="006365B7" w:rsidP="007A2CC6">
      <w:pPr>
        <w:rPr>
          <w:rFonts w:cstheme="minorHAnsi"/>
        </w:rPr>
      </w:pPr>
      <w:r w:rsidRPr="00532ED9">
        <w:rPr>
          <w:rFonts w:eastAsia="Times New Roman" w:cstheme="minorHAnsi"/>
          <w:b/>
        </w:rPr>
        <w:t>Other Justification</w:t>
      </w:r>
      <w:r w:rsidRPr="00532ED9">
        <w:rPr>
          <w:rFonts w:eastAsia="Times New Roman" w:cstheme="minorHAnsi"/>
        </w:rPr>
        <w:t xml:space="preserve">:  </w:t>
      </w:r>
    </w:p>
    <w:p w14:paraId="5A175D70" w14:textId="77777777" w:rsidR="00442E1E" w:rsidRPr="00532ED9" w:rsidRDefault="00442E1E" w:rsidP="007A2CC6">
      <w:pPr>
        <w:rPr>
          <w:rFonts w:cstheme="minorHAnsi"/>
        </w:rPr>
      </w:pPr>
    </w:p>
    <w:p w14:paraId="5A175D71" w14:textId="77777777" w:rsidR="00C85318" w:rsidRPr="00532ED9" w:rsidRDefault="00C85318" w:rsidP="007A2CC6">
      <w:pPr>
        <w:rPr>
          <w:rFonts w:cstheme="minorHAnsi"/>
          <w:b/>
        </w:rPr>
      </w:pPr>
      <w:r w:rsidRPr="00532ED9">
        <w:rPr>
          <w:rFonts w:cstheme="minorHAnsi"/>
          <w:b/>
        </w:rPr>
        <w:t>Budget Committee</w:t>
      </w:r>
      <w:r w:rsidR="00F427FD" w:rsidRPr="00532ED9">
        <w:rPr>
          <w:rFonts w:cstheme="minorHAnsi"/>
          <w:b/>
        </w:rPr>
        <w:t xml:space="preserve"> (BC)</w:t>
      </w:r>
      <w:r w:rsidRPr="00532ED9">
        <w:rPr>
          <w:rFonts w:cstheme="minorHAnsi"/>
          <w:b/>
        </w:rPr>
        <w:t xml:space="preserve"> Input Only:</w:t>
      </w:r>
    </w:p>
    <w:p w14:paraId="5A175D72" w14:textId="77777777" w:rsidR="00C85318" w:rsidRPr="00532ED9" w:rsidRDefault="00961323" w:rsidP="00C85318">
      <w:pPr>
        <w:jc w:val="center"/>
        <w:rPr>
          <w:rFonts w:cstheme="minorHAnsi"/>
        </w:rPr>
      </w:pPr>
      <w:r w:rsidRPr="00532ED9">
        <w:rPr>
          <w:rFonts w:cstheme="minorHAnsi"/>
        </w:rPr>
        <w:t xml:space="preserve">Modification Approved ____       </w:t>
      </w:r>
      <w:r w:rsidR="00C85318" w:rsidRPr="00532ED9">
        <w:rPr>
          <w:rFonts w:cstheme="minorHAnsi"/>
        </w:rPr>
        <w:t xml:space="preserve">    Modification </w:t>
      </w:r>
      <w:r w:rsidR="00410CF7" w:rsidRPr="00532ED9">
        <w:rPr>
          <w:rFonts w:cstheme="minorHAnsi"/>
        </w:rPr>
        <w:t>Denied</w:t>
      </w:r>
      <w:r w:rsidRPr="00532ED9">
        <w:rPr>
          <w:rFonts w:cstheme="minorHAnsi"/>
        </w:rPr>
        <w:t xml:space="preserve"> ____</w:t>
      </w:r>
    </w:p>
    <w:p w14:paraId="5A175D73" w14:textId="77777777" w:rsidR="00C85318" w:rsidRPr="00532ED9" w:rsidRDefault="00C85318" w:rsidP="007A2CC6">
      <w:pPr>
        <w:rPr>
          <w:rFonts w:cstheme="minorHAnsi"/>
          <w:b/>
        </w:rPr>
      </w:pPr>
      <w:r w:rsidRPr="00532ED9">
        <w:rPr>
          <w:rFonts w:cstheme="minorHAnsi"/>
          <w:b/>
        </w:rPr>
        <w:t>BC Comments:</w:t>
      </w:r>
    </w:p>
    <w:p w14:paraId="5A175D74" w14:textId="77777777" w:rsidR="00A07F7F" w:rsidRPr="00532ED9" w:rsidRDefault="00A07F7F" w:rsidP="007A2CC6">
      <w:pPr>
        <w:rPr>
          <w:rFonts w:cstheme="minorHAnsi"/>
          <w:b/>
        </w:rPr>
      </w:pPr>
    </w:p>
    <w:p w14:paraId="5A175D75" w14:textId="77777777" w:rsidR="00EF3CCA" w:rsidRPr="00532ED9" w:rsidRDefault="00EF3CCA" w:rsidP="007A2CC6">
      <w:pPr>
        <w:rPr>
          <w:rFonts w:cstheme="minorHAnsi"/>
          <w:b/>
        </w:rPr>
      </w:pPr>
    </w:p>
    <w:p w14:paraId="5A175D76" w14:textId="673C2DE8" w:rsidR="00EF3CCA" w:rsidRPr="00532ED9" w:rsidRDefault="007A2CC6" w:rsidP="00961323">
      <w:pPr>
        <w:rPr>
          <w:rFonts w:eastAsia="Times New Roman" w:cstheme="minorHAnsi"/>
          <w:b/>
        </w:rPr>
      </w:pPr>
      <w:r w:rsidRPr="00532ED9">
        <w:rPr>
          <w:rFonts w:cstheme="minorHAnsi"/>
        </w:rPr>
        <w:t xml:space="preserve"> </w:t>
      </w:r>
      <w:r w:rsidR="00897891" w:rsidRPr="00532ED9">
        <w:rPr>
          <w:rFonts w:eastAsia="Times New Roman" w:cstheme="minorHAnsi"/>
          <w:b/>
        </w:rPr>
        <w:t xml:space="preserve">BC Chair </w:t>
      </w:r>
      <w:r w:rsidR="007A43B1" w:rsidRPr="00532ED9">
        <w:rPr>
          <w:rFonts w:eastAsia="Times New Roman" w:cstheme="minorHAnsi"/>
          <w:b/>
        </w:rPr>
        <w:t>Name</w:t>
      </w:r>
      <w:r w:rsidR="00897891" w:rsidRPr="00532ED9">
        <w:rPr>
          <w:rFonts w:eastAsia="Times New Roman" w:cstheme="minorHAnsi"/>
          <w:b/>
        </w:rPr>
        <w:t>: _____________________</w:t>
      </w:r>
      <w:r w:rsidR="007A43B1" w:rsidRPr="00532ED9">
        <w:rPr>
          <w:rFonts w:eastAsia="Times New Roman" w:cstheme="minorHAnsi"/>
          <w:b/>
        </w:rPr>
        <w:t>__</w:t>
      </w:r>
      <w:r w:rsidR="00897891" w:rsidRPr="00532ED9">
        <w:rPr>
          <w:rFonts w:eastAsia="Times New Roman" w:cstheme="minorHAnsi"/>
          <w:b/>
        </w:rPr>
        <w:t>_</w:t>
      </w:r>
      <w:r w:rsidR="007A43B1" w:rsidRPr="00532ED9">
        <w:rPr>
          <w:rFonts w:eastAsia="Times New Roman" w:cstheme="minorHAnsi"/>
          <w:b/>
        </w:rPr>
        <w:t xml:space="preserve"> </w:t>
      </w:r>
      <w:r w:rsidR="00B2544E">
        <w:rPr>
          <w:rFonts w:eastAsia="Times New Roman" w:cstheme="minorHAnsi"/>
          <w:b/>
        </w:rPr>
        <w:t xml:space="preserve">    </w:t>
      </w:r>
      <w:r w:rsidR="007A43B1" w:rsidRPr="00532ED9">
        <w:rPr>
          <w:rFonts w:eastAsia="Times New Roman" w:cstheme="minorHAnsi"/>
          <w:b/>
        </w:rPr>
        <w:t xml:space="preserve"> </w:t>
      </w:r>
      <w:r w:rsidR="00B2544E">
        <w:rPr>
          <w:rFonts w:eastAsia="Times New Roman" w:cstheme="minorHAnsi"/>
          <w:b/>
        </w:rPr>
        <w:t xml:space="preserve">BC </w:t>
      </w:r>
      <w:r w:rsidR="007A43B1" w:rsidRPr="00532ED9">
        <w:rPr>
          <w:rFonts w:eastAsia="Times New Roman" w:cstheme="minorHAnsi"/>
          <w:b/>
        </w:rPr>
        <w:t>Signature: _____________________________</w:t>
      </w:r>
    </w:p>
    <w:bookmarkEnd w:id="0"/>
    <w:p w14:paraId="7841BE37" w14:textId="77777777" w:rsidR="000436F4" w:rsidRPr="000436F4" w:rsidRDefault="000436F4" w:rsidP="000436F4">
      <w:pPr>
        <w:keepNext/>
        <w:widowControl w:val="0"/>
        <w:spacing w:before="360" w:after="0" w:line="240" w:lineRule="auto"/>
        <w:jc w:val="center"/>
        <w:rPr>
          <w:rFonts w:ascii="Verdana" w:eastAsia="Times New Roman" w:hAnsi="Verdana" w:cs="Times New Roman"/>
          <w:b/>
          <w:color w:val="00008B"/>
          <w:sz w:val="28"/>
          <w:szCs w:val="28"/>
        </w:rPr>
      </w:pPr>
      <w:r w:rsidRPr="000436F4">
        <w:rPr>
          <w:rFonts w:ascii="Verdana" w:eastAsia="Times New Roman" w:hAnsi="Verdana" w:cs="Times New Roman"/>
          <w:b/>
          <w:color w:val="00008B"/>
          <w:sz w:val="28"/>
          <w:szCs w:val="28"/>
        </w:rPr>
        <w:lastRenderedPageBreak/>
        <w:t>6 FAH-5 H-332.1  Modification</w:t>
      </w:r>
    </w:p>
    <w:p w14:paraId="0D2B3B7F" w14:textId="2C7BC53D" w:rsidR="000436F4" w:rsidRPr="000436F4" w:rsidRDefault="000436F4" w:rsidP="000436F4">
      <w:pPr>
        <w:keepNext/>
        <w:widowControl w:val="0"/>
        <w:spacing w:before="120" w:after="120" w:line="240" w:lineRule="auto"/>
        <w:jc w:val="center"/>
        <w:rPr>
          <w:rFonts w:ascii="Verdana" w:eastAsia="Times New Roman" w:hAnsi="Verdana" w:cs="Times New Roman"/>
          <w:i/>
          <w:color w:val="8B4513"/>
          <w:sz w:val="18"/>
          <w:szCs w:val="18"/>
        </w:rPr>
      </w:pPr>
      <w:r w:rsidRPr="000436F4">
        <w:rPr>
          <w:rFonts w:ascii="Verdana" w:eastAsia="Times New Roman" w:hAnsi="Verdana" w:cs="Times New Roman"/>
          <w:i/>
          <w:color w:val="8B4513"/>
          <w:sz w:val="18"/>
          <w:szCs w:val="18"/>
        </w:rPr>
        <w:t>(</w:t>
      </w:r>
      <w:r w:rsidRPr="009B22F0">
        <w:rPr>
          <w:rFonts w:ascii="Verdana" w:eastAsia="Times New Roman" w:hAnsi="Verdana" w:cs="Times New Roman"/>
          <w:i/>
          <w:sz w:val="18"/>
          <w:szCs w:val="18"/>
        </w:rPr>
        <w:t>CT:ICASS-</w:t>
      </w:r>
      <w:r w:rsidR="00B01EF8" w:rsidRPr="009B22F0">
        <w:rPr>
          <w:rFonts w:ascii="Verdana" w:eastAsia="Times New Roman" w:hAnsi="Verdana" w:cs="Times New Roman"/>
          <w:i/>
          <w:sz w:val="18"/>
          <w:szCs w:val="18"/>
        </w:rPr>
        <w:t>108</w:t>
      </w:r>
      <w:r w:rsidRPr="009B22F0">
        <w:rPr>
          <w:rFonts w:ascii="Verdana" w:eastAsia="Times New Roman" w:hAnsi="Verdana" w:cs="Times New Roman"/>
          <w:i/>
          <w:sz w:val="18"/>
          <w:szCs w:val="18"/>
        </w:rPr>
        <w:t xml:space="preserve">;   </w:t>
      </w:r>
      <w:r w:rsidR="00B01EF8" w:rsidRPr="009B22F0">
        <w:rPr>
          <w:rFonts w:ascii="Verdana" w:eastAsia="Times New Roman" w:hAnsi="Verdana" w:cs="Times New Roman"/>
          <w:i/>
          <w:sz w:val="18"/>
          <w:szCs w:val="18"/>
        </w:rPr>
        <w:t>11-30-2021</w:t>
      </w:r>
      <w:r w:rsidRPr="009B22F0">
        <w:rPr>
          <w:rFonts w:ascii="Verdana" w:eastAsia="Times New Roman" w:hAnsi="Verdana" w:cs="Times New Roman"/>
          <w:i/>
          <w:sz w:val="18"/>
          <w:szCs w:val="18"/>
        </w:rPr>
        <w:t>)</w:t>
      </w:r>
      <w:r w:rsidRPr="009B22F0">
        <w:rPr>
          <w:rFonts w:ascii="Verdana" w:eastAsia="Times New Roman" w:hAnsi="Verdana" w:cs="Times New Roman"/>
          <w:i/>
          <w:sz w:val="18"/>
          <w:szCs w:val="18"/>
        </w:rPr>
        <w:br/>
      </w:r>
      <w:r w:rsidRPr="000436F4">
        <w:rPr>
          <w:rFonts w:ascii="Verdana" w:eastAsia="Times New Roman" w:hAnsi="Verdana" w:cs="Times New Roman"/>
          <w:i/>
          <w:color w:val="8B4513"/>
          <w:sz w:val="18"/>
          <w:szCs w:val="18"/>
        </w:rPr>
        <w:t>(Applies to participating ICASS agencies)</w:t>
      </w:r>
    </w:p>
    <w:p w14:paraId="4E961FD2" w14:textId="387D4794" w:rsidR="000436F4" w:rsidRPr="009B22F0" w:rsidRDefault="000436F4" w:rsidP="00B01EF8">
      <w:pPr>
        <w:widowControl w:val="0"/>
        <w:tabs>
          <w:tab w:val="left" w:pos="360"/>
        </w:tabs>
        <w:spacing w:before="120" w:after="120" w:line="240" w:lineRule="auto"/>
        <w:ind w:left="360" w:hanging="360"/>
        <w:rPr>
          <w:rFonts w:ascii="Verdana" w:eastAsia="Times New Roman" w:hAnsi="Verdana" w:cs="Times New Roman"/>
        </w:rPr>
      </w:pPr>
      <w:r w:rsidRPr="000436F4">
        <w:rPr>
          <w:rFonts w:ascii="Verdana" w:eastAsia="Times New Roman" w:hAnsi="Verdana" w:cs="Times New Roman"/>
          <w:color w:val="000000"/>
          <w:sz w:val="20"/>
          <w:szCs w:val="20"/>
        </w:rPr>
        <w:t>a.</w:t>
      </w:r>
      <w:r w:rsidRPr="000436F4">
        <w:rPr>
          <w:rFonts w:ascii="Verdana" w:eastAsia="Times New Roman" w:hAnsi="Verdana" w:cs="Times New Roman"/>
          <w:color w:val="000000"/>
          <w:sz w:val="20"/>
          <w:szCs w:val="20"/>
        </w:rPr>
        <w:tab/>
      </w:r>
      <w:r w:rsidRPr="000436F4">
        <w:rPr>
          <w:rFonts w:ascii="Verdana" w:eastAsia="Times New Roman" w:hAnsi="Verdana" w:cs="Times New Roman"/>
          <w:color w:val="000000"/>
        </w:rPr>
        <w:t>Since not all customer agencies require the same level of services, certain cost centers allow for modifications of the workload counts.  In each cost center outlined in 6 FAH-5 H-340, the “How to Count” section explains the respective distribution factor(s) and whether or not the workload count is modifiable.  It also provides guidelines which describe the circumstances for granting a modification.  Because modifications have a direct impact on all agencies’ invoices, they should be granted only in clearly documented situations.  Working with the post budget committee (see 6 FAH-5 H-222.4-3) the service provider must establish a post-specific policy for granting modifications for each modifiable cost center, ensuring transparency and equity.</w:t>
      </w:r>
      <w:r w:rsidR="00B01EF8">
        <w:rPr>
          <w:rFonts w:ascii="Verdana" w:eastAsia="Times New Roman" w:hAnsi="Verdana" w:cs="Times New Roman"/>
          <w:color w:val="000000"/>
        </w:rPr>
        <w:t xml:space="preserve">  </w:t>
      </w:r>
      <w:r w:rsidR="00B01EF8" w:rsidRPr="009B22F0">
        <w:rPr>
          <w:rFonts w:ascii="Verdana" w:hAnsi="Verdana"/>
        </w:rPr>
        <w:t xml:space="preserve">The annual review of the post modification policy should be done in the February/March meeting of the post budget committee (see </w:t>
      </w:r>
      <w:hyperlink r:id="rId12" w:history="1">
        <w:r w:rsidR="00B01EF8" w:rsidRPr="009B22F0">
          <w:rPr>
            <w:rStyle w:val="Hyperlink"/>
            <w:rFonts w:ascii="Verdana" w:hAnsi="Verdana"/>
            <w:color w:val="auto"/>
          </w:rPr>
          <w:t>6 FAH-5</w:t>
        </w:r>
      </w:hyperlink>
      <w:r w:rsidR="00B01EF8" w:rsidRPr="009B22F0">
        <w:rPr>
          <w:rFonts w:ascii="Verdana" w:hAnsi="Verdana"/>
        </w:rPr>
        <w:t xml:space="preserve"> Exhibit 223.5)</w:t>
      </w:r>
      <w:r w:rsidR="00B01EF8" w:rsidRPr="009B22F0">
        <w:rPr>
          <w:rStyle w:val="FAMNewRevisedText0"/>
          <w:rFonts w:ascii="Verdana" w:hAnsi="Verdana"/>
          <w:color w:val="auto"/>
        </w:rPr>
        <w:t xml:space="preserve"> </w:t>
      </w:r>
      <w:r w:rsidR="00B01EF8" w:rsidRPr="009B22F0">
        <w:rPr>
          <w:rFonts w:ascii="Verdana" w:hAnsi="Verdana"/>
        </w:rPr>
        <w:t>in preparation for the development of workload counts for the upcoming fiscal year.  Samples of post modification policies can be found on the ICASS website.</w:t>
      </w:r>
    </w:p>
    <w:p w14:paraId="704FAD54"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b.</w:t>
      </w:r>
      <w:r w:rsidRPr="000436F4">
        <w:rPr>
          <w:rFonts w:ascii="Verdana" w:eastAsia="Times New Roman" w:hAnsi="Verdana" w:cs="Times New Roman"/>
          <w:color w:val="000000"/>
        </w:rPr>
        <w:tab/>
        <w:t>Post must review the core services outlined in each cost center in 6 FAH-5 H-340, and any additional essential post-specific circumstances, when establishing objective criteria for the granting of modifications.  Once these criteria are established, the post budget committee does not need to review each individual agency request for modification if it meets one of the post’s established criteria.  The budget committee should ensure that the criteria are uniformly applied by the service provider.  The agency seeking a modification has the responsibility to justify and document the basis for all modifications requested.</w:t>
      </w:r>
    </w:p>
    <w:p w14:paraId="3BB95AE3"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c.</w:t>
      </w:r>
      <w:r w:rsidRPr="000436F4">
        <w:rPr>
          <w:rFonts w:ascii="Verdana" w:eastAsia="Times New Roman" w:hAnsi="Verdana" w:cs="Times New Roman"/>
          <w:color w:val="000000"/>
        </w:rPr>
        <w:tab/>
        <w:t>In Standard or Lite, a modification to a workload count will reduce the cost of that service for the subscribing agency and create a corresponding increase for other subscribing agencies.  The service provider must ensure that granting a modification represents an equitable sharing of the costs for that service.  The following example shows in very basic form the effect of a modification on the cost of a service to a customer agency (it does not factor in ICASS Redistribution):</w:t>
      </w:r>
    </w:p>
    <w:p w14:paraId="50E09B8B"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w:t>
      </w:r>
      <w:r w:rsidRPr="000436F4">
        <w:rPr>
          <w:rFonts w:ascii="Verdana" w:eastAsia="Times New Roman" w:hAnsi="Verdana" w:cs="Times New Roman"/>
          <w:color w:val="000000"/>
        </w:rPr>
        <w:tab/>
        <w:t>Example without a modification:  Post has budgeted $3,000 to this cost center and the total agency workload is shown in the first column.  The modification factor is “1” for all agencies (i.e., full service).</w:t>
      </w:r>
    </w:p>
    <w:tbl>
      <w:tblPr>
        <w:tblW w:w="91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141"/>
        <w:gridCol w:w="1819"/>
        <w:gridCol w:w="1880"/>
        <w:gridCol w:w="1540"/>
      </w:tblGrid>
      <w:tr w:rsidR="000436F4" w:rsidRPr="000436F4" w14:paraId="223BEAD1" w14:textId="77777777" w:rsidTr="004B3305">
        <w:tc>
          <w:tcPr>
            <w:tcW w:w="1800" w:type="dxa"/>
            <w:vAlign w:val="center"/>
          </w:tcPr>
          <w:p w14:paraId="53BBFE9C"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Workload   Count</w:t>
            </w:r>
          </w:p>
        </w:tc>
        <w:tc>
          <w:tcPr>
            <w:tcW w:w="2141" w:type="dxa"/>
            <w:vAlign w:val="center"/>
          </w:tcPr>
          <w:p w14:paraId="6E237BB7"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Modification Factor</w:t>
            </w:r>
          </w:p>
        </w:tc>
        <w:tc>
          <w:tcPr>
            <w:tcW w:w="1819" w:type="dxa"/>
            <w:vAlign w:val="center"/>
          </w:tcPr>
          <w:p w14:paraId="624DFB89"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Modified Workload</w:t>
            </w:r>
          </w:p>
        </w:tc>
        <w:tc>
          <w:tcPr>
            <w:tcW w:w="1880" w:type="dxa"/>
            <w:vAlign w:val="center"/>
          </w:tcPr>
          <w:p w14:paraId="64B7B1E0"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 Share Workload</w:t>
            </w:r>
          </w:p>
        </w:tc>
        <w:tc>
          <w:tcPr>
            <w:tcW w:w="1540" w:type="dxa"/>
            <w:vAlign w:val="center"/>
          </w:tcPr>
          <w:p w14:paraId="762FC8EC"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Agency Invoice</w:t>
            </w:r>
          </w:p>
        </w:tc>
      </w:tr>
      <w:tr w:rsidR="000436F4" w:rsidRPr="000436F4" w14:paraId="5B4127AD" w14:textId="77777777" w:rsidTr="004B3305">
        <w:tc>
          <w:tcPr>
            <w:tcW w:w="1800" w:type="dxa"/>
            <w:vAlign w:val="center"/>
          </w:tcPr>
          <w:p w14:paraId="6FAC08BF"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2141" w:type="dxa"/>
            <w:vAlign w:val="center"/>
          </w:tcPr>
          <w:p w14:paraId="35D889C3"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19" w:type="dxa"/>
            <w:vAlign w:val="center"/>
          </w:tcPr>
          <w:p w14:paraId="4F29D9C7"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80" w:type="dxa"/>
            <w:vAlign w:val="center"/>
          </w:tcPr>
          <w:p w14:paraId="13947C44"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33.3%</w:t>
            </w:r>
          </w:p>
        </w:tc>
        <w:tc>
          <w:tcPr>
            <w:tcW w:w="1540" w:type="dxa"/>
          </w:tcPr>
          <w:p w14:paraId="426FEF6E"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$1,000</w:t>
            </w:r>
          </w:p>
        </w:tc>
      </w:tr>
      <w:tr w:rsidR="000436F4" w:rsidRPr="000436F4" w14:paraId="6538F25A" w14:textId="77777777" w:rsidTr="004B3305">
        <w:tc>
          <w:tcPr>
            <w:tcW w:w="1800" w:type="dxa"/>
            <w:vAlign w:val="center"/>
          </w:tcPr>
          <w:p w14:paraId="6D9BF415"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2141" w:type="dxa"/>
            <w:vAlign w:val="center"/>
          </w:tcPr>
          <w:p w14:paraId="12EFBA79"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19" w:type="dxa"/>
            <w:vAlign w:val="center"/>
          </w:tcPr>
          <w:p w14:paraId="11D17CB7"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80" w:type="dxa"/>
            <w:vAlign w:val="center"/>
          </w:tcPr>
          <w:p w14:paraId="2CAA3A45"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33.3%</w:t>
            </w:r>
          </w:p>
        </w:tc>
        <w:tc>
          <w:tcPr>
            <w:tcW w:w="1540" w:type="dxa"/>
          </w:tcPr>
          <w:p w14:paraId="198A2EFA"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$1,000</w:t>
            </w:r>
          </w:p>
        </w:tc>
      </w:tr>
      <w:tr w:rsidR="000436F4" w:rsidRPr="000436F4" w14:paraId="28E9FEC9" w14:textId="77777777" w:rsidTr="004B3305">
        <w:tc>
          <w:tcPr>
            <w:tcW w:w="1800" w:type="dxa"/>
            <w:vAlign w:val="center"/>
          </w:tcPr>
          <w:p w14:paraId="54B6561D"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2141" w:type="dxa"/>
            <w:vAlign w:val="center"/>
          </w:tcPr>
          <w:p w14:paraId="72127431"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19" w:type="dxa"/>
            <w:vAlign w:val="center"/>
          </w:tcPr>
          <w:p w14:paraId="49007DF3"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80" w:type="dxa"/>
            <w:vAlign w:val="center"/>
          </w:tcPr>
          <w:p w14:paraId="32ECC0C0"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33.3%</w:t>
            </w:r>
          </w:p>
        </w:tc>
        <w:tc>
          <w:tcPr>
            <w:tcW w:w="1540" w:type="dxa"/>
          </w:tcPr>
          <w:p w14:paraId="3FAB47B0"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$1,000</w:t>
            </w:r>
          </w:p>
        </w:tc>
      </w:tr>
      <w:tr w:rsidR="000436F4" w:rsidRPr="000436F4" w14:paraId="67762352" w14:textId="77777777" w:rsidTr="004B3305">
        <w:tc>
          <w:tcPr>
            <w:tcW w:w="1800" w:type="dxa"/>
            <w:vAlign w:val="center"/>
          </w:tcPr>
          <w:p w14:paraId="33E02250"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30</w:t>
            </w:r>
          </w:p>
        </w:tc>
        <w:tc>
          <w:tcPr>
            <w:tcW w:w="2141" w:type="dxa"/>
            <w:vAlign w:val="center"/>
          </w:tcPr>
          <w:p w14:paraId="389120DE"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p>
        </w:tc>
        <w:tc>
          <w:tcPr>
            <w:tcW w:w="1819" w:type="dxa"/>
            <w:vAlign w:val="center"/>
          </w:tcPr>
          <w:p w14:paraId="32A6BB44"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30</w:t>
            </w:r>
          </w:p>
        </w:tc>
        <w:tc>
          <w:tcPr>
            <w:tcW w:w="1880" w:type="dxa"/>
            <w:vAlign w:val="center"/>
          </w:tcPr>
          <w:p w14:paraId="416AF8A5"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100.0%</w:t>
            </w:r>
          </w:p>
        </w:tc>
        <w:tc>
          <w:tcPr>
            <w:tcW w:w="1540" w:type="dxa"/>
          </w:tcPr>
          <w:p w14:paraId="3FD19CB8"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$3,000</w:t>
            </w:r>
          </w:p>
        </w:tc>
      </w:tr>
    </w:tbl>
    <w:p w14:paraId="3A35F0E2" w14:textId="77777777" w:rsidR="000436F4" w:rsidRPr="000436F4" w:rsidRDefault="000436F4" w:rsidP="000436F4">
      <w:pPr>
        <w:widowControl w:val="0"/>
        <w:tabs>
          <w:tab w:val="left" w:pos="1440"/>
        </w:tabs>
        <w:spacing w:before="120" w:after="120" w:line="240" w:lineRule="auto"/>
        <w:ind w:left="1440" w:hanging="540"/>
        <w:rPr>
          <w:rFonts w:ascii="Verdana" w:eastAsia="Times New Roman" w:hAnsi="Verdana" w:cs="Times New Roman"/>
          <w:color w:val="000000"/>
        </w:rPr>
      </w:pPr>
      <w:r w:rsidRPr="000436F4">
        <w:rPr>
          <w:rFonts w:ascii="Verdana" w:eastAsia="Times New Roman" w:hAnsi="Verdana" w:cs="Times New Roman"/>
          <w:color w:val="000000"/>
        </w:rPr>
        <w:t>Unit Cost is $3,000/30 = $100</w:t>
      </w:r>
    </w:p>
    <w:p w14:paraId="4266DDC0" w14:textId="4A6CC81D" w:rsidR="000436F4" w:rsidRDefault="000436F4" w:rsidP="000436F4">
      <w:pPr>
        <w:widowControl w:val="0"/>
        <w:tabs>
          <w:tab w:val="left" w:pos="1440"/>
        </w:tabs>
        <w:spacing w:before="120" w:after="120" w:line="240" w:lineRule="auto"/>
        <w:ind w:left="1440" w:hanging="540"/>
        <w:rPr>
          <w:rFonts w:ascii="Verdana" w:eastAsia="Times New Roman" w:hAnsi="Verdana" w:cs="Times New Roman"/>
          <w:color w:val="000000"/>
        </w:rPr>
      </w:pPr>
    </w:p>
    <w:p w14:paraId="7F55EBCF"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lastRenderedPageBreak/>
        <w:t>(2)</w:t>
      </w:r>
      <w:r w:rsidRPr="000436F4">
        <w:rPr>
          <w:rFonts w:ascii="Verdana" w:eastAsia="Times New Roman" w:hAnsi="Verdana" w:cs="Times New Roman"/>
          <w:color w:val="000000"/>
        </w:rPr>
        <w:tab/>
        <w:t>Example with a modification:  The next chart takes the same cost center and modifies the workload for two of the agencies.</w:t>
      </w:r>
    </w:p>
    <w:tbl>
      <w:tblPr>
        <w:tblW w:w="91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2141"/>
        <w:gridCol w:w="1834"/>
        <w:gridCol w:w="1880"/>
        <w:gridCol w:w="1540"/>
      </w:tblGrid>
      <w:tr w:rsidR="000436F4" w:rsidRPr="000436F4" w14:paraId="45C18D01" w14:textId="77777777" w:rsidTr="004B3305">
        <w:tc>
          <w:tcPr>
            <w:tcW w:w="1785" w:type="dxa"/>
            <w:vAlign w:val="center"/>
          </w:tcPr>
          <w:p w14:paraId="1E4454F8"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Workload Count</w:t>
            </w:r>
          </w:p>
        </w:tc>
        <w:tc>
          <w:tcPr>
            <w:tcW w:w="2141" w:type="dxa"/>
            <w:vAlign w:val="center"/>
          </w:tcPr>
          <w:p w14:paraId="3E7C6FCE"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Modification Factor</w:t>
            </w:r>
          </w:p>
        </w:tc>
        <w:tc>
          <w:tcPr>
            <w:tcW w:w="1834" w:type="dxa"/>
            <w:vAlign w:val="center"/>
          </w:tcPr>
          <w:p w14:paraId="46DA1724"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Modified Workload</w:t>
            </w:r>
          </w:p>
        </w:tc>
        <w:tc>
          <w:tcPr>
            <w:tcW w:w="1880" w:type="dxa"/>
            <w:vAlign w:val="center"/>
          </w:tcPr>
          <w:p w14:paraId="37B689BC"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 Share Workload</w:t>
            </w:r>
          </w:p>
        </w:tc>
        <w:tc>
          <w:tcPr>
            <w:tcW w:w="1540" w:type="dxa"/>
            <w:vAlign w:val="center"/>
          </w:tcPr>
          <w:p w14:paraId="70CEB9FA" w14:textId="77777777" w:rsidR="000436F4" w:rsidRPr="000436F4" w:rsidRDefault="000436F4" w:rsidP="000436F4">
            <w:pPr>
              <w:widowControl w:val="0"/>
              <w:spacing w:after="0" w:line="240" w:lineRule="auto"/>
              <w:ind w:left="12" w:right="288" w:hanging="6"/>
              <w:rPr>
                <w:rFonts w:ascii="Verdana" w:eastAsia="Times New Roman" w:hAnsi="Verdana" w:cs="Times New Roman"/>
                <w:b/>
                <w:spacing w:val="-2"/>
              </w:rPr>
            </w:pPr>
            <w:r w:rsidRPr="000436F4">
              <w:rPr>
                <w:rFonts w:ascii="Verdana" w:eastAsia="Times New Roman" w:hAnsi="Verdana" w:cs="Times New Roman"/>
                <w:b/>
                <w:spacing w:val="-2"/>
              </w:rPr>
              <w:t>Agency Invoice</w:t>
            </w:r>
          </w:p>
        </w:tc>
      </w:tr>
      <w:tr w:rsidR="000436F4" w:rsidRPr="000436F4" w14:paraId="3B7737CB" w14:textId="77777777" w:rsidTr="004B3305">
        <w:tc>
          <w:tcPr>
            <w:tcW w:w="1785" w:type="dxa"/>
            <w:vAlign w:val="center"/>
          </w:tcPr>
          <w:p w14:paraId="2D4B2978"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2141" w:type="dxa"/>
            <w:vAlign w:val="center"/>
          </w:tcPr>
          <w:p w14:paraId="3782ACB9"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34" w:type="dxa"/>
            <w:vAlign w:val="center"/>
          </w:tcPr>
          <w:p w14:paraId="2B28FDAA"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1880" w:type="dxa"/>
            <w:vAlign w:val="center"/>
          </w:tcPr>
          <w:p w14:paraId="5E982F09"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52.6%</w:t>
            </w:r>
          </w:p>
        </w:tc>
        <w:tc>
          <w:tcPr>
            <w:tcW w:w="1540" w:type="dxa"/>
            <w:vAlign w:val="center"/>
          </w:tcPr>
          <w:p w14:paraId="0F5142AA"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$1,579</w:t>
            </w:r>
          </w:p>
        </w:tc>
      </w:tr>
      <w:tr w:rsidR="000436F4" w:rsidRPr="000436F4" w14:paraId="3D6C7F51" w14:textId="77777777" w:rsidTr="004B3305">
        <w:tc>
          <w:tcPr>
            <w:tcW w:w="1785" w:type="dxa"/>
            <w:vAlign w:val="center"/>
          </w:tcPr>
          <w:p w14:paraId="67A43DE3"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2141" w:type="dxa"/>
            <w:vAlign w:val="center"/>
          </w:tcPr>
          <w:p w14:paraId="22E710D2"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0.6</w:t>
            </w:r>
          </w:p>
        </w:tc>
        <w:tc>
          <w:tcPr>
            <w:tcW w:w="1834" w:type="dxa"/>
            <w:vAlign w:val="center"/>
          </w:tcPr>
          <w:p w14:paraId="157D1C96"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6</w:t>
            </w:r>
          </w:p>
        </w:tc>
        <w:tc>
          <w:tcPr>
            <w:tcW w:w="1880" w:type="dxa"/>
            <w:vAlign w:val="center"/>
          </w:tcPr>
          <w:p w14:paraId="7BBE673A"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31.6%</w:t>
            </w:r>
          </w:p>
        </w:tc>
        <w:tc>
          <w:tcPr>
            <w:tcW w:w="1540" w:type="dxa"/>
            <w:vAlign w:val="center"/>
          </w:tcPr>
          <w:p w14:paraId="528B19E0"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   947</w:t>
            </w:r>
          </w:p>
        </w:tc>
      </w:tr>
      <w:tr w:rsidR="000436F4" w:rsidRPr="000436F4" w14:paraId="7F323BC2" w14:textId="77777777" w:rsidTr="004B3305">
        <w:tc>
          <w:tcPr>
            <w:tcW w:w="1785" w:type="dxa"/>
            <w:vAlign w:val="center"/>
          </w:tcPr>
          <w:p w14:paraId="065D1135"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w:t>
            </w:r>
          </w:p>
        </w:tc>
        <w:tc>
          <w:tcPr>
            <w:tcW w:w="2141" w:type="dxa"/>
            <w:vAlign w:val="center"/>
          </w:tcPr>
          <w:p w14:paraId="3B69DC5F"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0.3</w:t>
            </w:r>
          </w:p>
        </w:tc>
        <w:tc>
          <w:tcPr>
            <w:tcW w:w="1834" w:type="dxa"/>
            <w:vAlign w:val="center"/>
          </w:tcPr>
          <w:p w14:paraId="6737F23D"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w:t>
            </w:r>
          </w:p>
        </w:tc>
        <w:tc>
          <w:tcPr>
            <w:tcW w:w="1880" w:type="dxa"/>
            <w:vAlign w:val="center"/>
          </w:tcPr>
          <w:p w14:paraId="6855042C"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15.8%</w:t>
            </w:r>
          </w:p>
        </w:tc>
        <w:tc>
          <w:tcPr>
            <w:tcW w:w="1540" w:type="dxa"/>
            <w:vAlign w:val="center"/>
          </w:tcPr>
          <w:p w14:paraId="208DE90C"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   474</w:t>
            </w:r>
          </w:p>
        </w:tc>
      </w:tr>
      <w:tr w:rsidR="000436F4" w:rsidRPr="000436F4" w14:paraId="1FA23069" w14:textId="77777777" w:rsidTr="004B3305">
        <w:tc>
          <w:tcPr>
            <w:tcW w:w="1785" w:type="dxa"/>
            <w:vAlign w:val="center"/>
          </w:tcPr>
          <w:p w14:paraId="452B8FD7"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30</w:t>
            </w:r>
          </w:p>
        </w:tc>
        <w:tc>
          <w:tcPr>
            <w:tcW w:w="2141" w:type="dxa"/>
            <w:vAlign w:val="center"/>
          </w:tcPr>
          <w:p w14:paraId="333A0971"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p>
        </w:tc>
        <w:tc>
          <w:tcPr>
            <w:tcW w:w="1834" w:type="dxa"/>
            <w:vAlign w:val="center"/>
          </w:tcPr>
          <w:p w14:paraId="548901D3"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19</w:t>
            </w:r>
          </w:p>
        </w:tc>
        <w:tc>
          <w:tcPr>
            <w:tcW w:w="1880" w:type="dxa"/>
            <w:vAlign w:val="center"/>
          </w:tcPr>
          <w:p w14:paraId="2717EA53" w14:textId="77777777"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100.0%</w:t>
            </w:r>
          </w:p>
        </w:tc>
        <w:tc>
          <w:tcPr>
            <w:tcW w:w="1540" w:type="dxa"/>
            <w:vAlign w:val="center"/>
          </w:tcPr>
          <w:p w14:paraId="5B85307E"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$3,000</w:t>
            </w:r>
          </w:p>
        </w:tc>
      </w:tr>
    </w:tbl>
    <w:p w14:paraId="2C27EF6F" w14:textId="77777777" w:rsidR="000436F4" w:rsidRPr="000436F4" w:rsidRDefault="000436F4" w:rsidP="000436F4">
      <w:pPr>
        <w:widowControl w:val="0"/>
        <w:tabs>
          <w:tab w:val="left" w:pos="1440"/>
        </w:tabs>
        <w:spacing w:before="120" w:after="120" w:line="240" w:lineRule="auto"/>
        <w:ind w:left="1440" w:hanging="540"/>
        <w:rPr>
          <w:rFonts w:ascii="Verdana" w:eastAsia="Times New Roman" w:hAnsi="Verdana" w:cs="Times New Roman"/>
          <w:color w:val="000000"/>
        </w:rPr>
      </w:pPr>
      <w:r w:rsidRPr="000436F4">
        <w:rPr>
          <w:rFonts w:ascii="Verdana" w:eastAsia="Times New Roman" w:hAnsi="Verdana" w:cs="Times New Roman"/>
          <w:color w:val="000000"/>
        </w:rPr>
        <w:t>Unit Cost is $3,000/19 = $157.90</w:t>
      </w:r>
    </w:p>
    <w:p w14:paraId="13192D26" w14:textId="77777777" w:rsidR="000436F4" w:rsidRPr="000436F4" w:rsidRDefault="000436F4" w:rsidP="000436F4">
      <w:pPr>
        <w:widowControl w:val="0"/>
        <w:tabs>
          <w:tab w:val="left" w:pos="1440"/>
        </w:tabs>
        <w:spacing w:before="120" w:after="120" w:line="240" w:lineRule="auto"/>
        <w:ind w:left="1440" w:hanging="540"/>
        <w:rPr>
          <w:rFonts w:ascii="Verdana" w:eastAsia="Times New Roman" w:hAnsi="Verdana" w:cs="Times New Roman"/>
          <w:color w:val="000000"/>
        </w:rPr>
      </w:pPr>
    </w:p>
    <w:p w14:paraId="47E5CAA5"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d.</w:t>
      </w:r>
      <w:r w:rsidRPr="000436F4">
        <w:rPr>
          <w:rFonts w:ascii="Verdana" w:eastAsia="Times New Roman" w:hAnsi="Verdana" w:cs="Times New Roman"/>
          <w:color w:val="000000"/>
        </w:rPr>
        <w:tab/>
        <w:t>In ICASS, the only modification factors that may be applied to workload counts are as follows:</w:t>
      </w:r>
    </w:p>
    <w:tbl>
      <w:tblPr>
        <w:tblW w:w="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577"/>
      </w:tblGrid>
      <w:tr w:rsidR="000436F4" w:rsidRPr="000436F4" w14:paraId="0FD9E477" w14:textId="77777777" w:rsidTr="004B3305">
        <w:trPr>
          <w:trHeight w:val="542"/>
          <w:jc w:val="center"/>
        </w:trPr>
        <w:tc>
          <w:tcPr>
            <w:tcW w:w="1111" w:type="dxa"/>
          </w:tcPr>
          <w:p w14:paraId="559BEC7D"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1.0</w:t>
            </w:r>
          </w:p>
        </w:tc>
        <w:tc>
          <w:tcPr>
            <w:tcW w:w="3577" w:type="dxa"/>
          </w:tcPr>
          <w:p w14:paraId="59CC5B5D"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Full service</w:t>
            </w:r>
          </w:p>
        </w:tc>
      </w:tr>
      <w:tr w:rsidR="000436F4" w:rsidRPr="000436F4" w14:paraId="6BA4F6C3" w14:textId="77777777" w:rsidTr="004B3305">
        <w:trPr>
          <w:trHeight w:val="542"/>
          <w:jc w:val="center"/>
        </w:trPr>
        <w:tc>
          <w:tcPr>
            <w:tcW w:w="1111" w:type="dxa"/>
          </w:tcPr>
          <w:p w14:paraId="351E6F5D"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0.6</w:t>
            </w:r>
          </w:p>
        </w:tc>
        <w:tc>
          <w:tcPr>
            <w:tcW w:w="3577" w:type="dxa"/>
          </w:tcPr>
          <w:p w14:paraId="6BA31D39" w14:textId="77777777" w:rsidR="000436F4" w:rsidRPr="000436F4" w:rsidRDefault="000436F4" w:rsidP="000436F4">
            <w:pPr>
              <w:spacing w:before="120" w:after="120" w:line="240" w:lineRule="auto"/>
              <w:rPr>
                <w:rFonts w:ascii="Verdana" w:eastAsia="Times New Roman" w:hAnsi="Verdana" w:cs="Times New Roman"/>
                <w:color w:val="000000"/>
              </w:rPr>
            </w:pPr>
            <w:proofErr w:type="spellStart"/>
            <w:r w:rsidRPr="000436F4">
              <w:rPr>
                <w:rFonts w:ascii="Verdana" w:eastAsia="Times New Roman" w:hAnsi="Verdana" w:cs="Times New Roman"/>
                <w:color w:val="000000"/>
              </w:rPr>
              <w:t>Mid level</w:t>
            </w:r>
            <w:proofErr w:type="spellEnd"/>
            <w:r w:rsidRPr="000436F4">
              <w:rPr>
                <w:rFonts w:ascii="Verdana" w:eastAsia="Times New Roman" w:hAnsi="Verdana" w:cs="Times New Roman"/>
                <w:color w:val="000000"/>
              </w:rPr>
              <w:t xml:space="preserve"> service</w:t>
            </w:r>
          </w:p>
        </w:tc>
      </w:tr>
      <w:tr w:rsidR="000436F4" w:rsidRPr="000436F4" w14:paraId="16997BEE" w14:textId="77777777" w:rsidTr="004B3305">
        <w:trPr>
          <w:trHeight w:val="561"/>
          <w:jc w:val="center"/>
        </w:trPr>
        <w:tc>
          <w:tcPr>
            <w:tcW w:w="1111" w:type="dxa"/>
          </w:tcPr>
          <w:p w14:paraId="329B75C6"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0.3</w:t>
            </w:r>
          </w:p>
        </w:tc>
        <w:tc>
          <w:tcPr>
            <w:tcW w:w="3577" w:type="dxa"/>
          </w:tcPr>
          <w:p w14:paraId="11020C2B" w14:textId="77777777" w:rsidR="000436F4" w:rsidRPr="000436F4" w:rsidRDefault="000436F4" w:rsidP="000436F4">
            <w:pPr>
              <w:spacing w:before="120" w:after="120" w:line="240" w:lineRule="auto"/>
              <w:rPr>
                <w:rFonts w:ascii="Verdana" w:eastAsia="Times New Roman" w:hAnsi="Verdana" w:cs="Times New Roman"/>
                <w:color w:val="000000"/>
              </w:rPr>
            </w:pPr>
            <w:r w:rsidRPr="000436F4">
              <w:rPr>
                <w:rFonts w:ascii="Verdana" w:eastAsia="Times New Roman" w:hAnsi="Verdana" w:cs="Times New Roman"/>
                <w:color w:val="000000"/>
              </w:rPr>
              <w:t>Low level service</w:t>
            </w:r>
          </w:p>
        </w:tc>
      </w:tr>
    </w:tbl>
    <w:p w14:paraId="193416AE" w14:textId="77777777" w:rsidR="000436F4" w:rsidRPr="000436F4" w:rsidRDefault="000436F4" w:rsidP="000436F4">
      <w:pPr>
        <w:widowControl w:val="0"/>
        <w:tabs>
          <w:tab w:val="left" w:pos="360"/>
        </w:tabs>
        <w:spacing w:before="120" w:after="120" w:line="240" w:lineRule="auto"/>
        <w:rPr>
          <w:rFonts w:ascii="Verdana" w:eastAsia="Times New Roman" w:hAnsi="Verdana" w:cs="Times New Roman"/>
          <w:color w:val="000000"/>
        </w:rPr>
      </w:pPr>
    </w:p>
    <w:p w14:paraId="7E56D40B"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ab/>
        <w:t xml:space="preserve">In establishing post policies for modifications, all relevant factors must be considered.  Some cost centers cover services that are not typically used on a regular basis (e.g., Security Services) but are available when you need them (e.g., a new locally employed staff [LE staff] employee is being hired and needs a background check, or an employee is in a car accident and needs assistance with the local authorities) and are not otherwise available from any other source.  Modification to this kind of cost center is difficult to justify and is allowable only in very limited circumstances.  For example, all agencies must subscribe to the four mandatory cost centers:  5624-Health Services, 5880-Security Services, 6150-Basic Package Services, and 6443-CLO Services.  These four cost centers are described as the “firehouse” equivalent in ICASS—the services are provided if and when you need them and exist as a basic platform serving all customer agencies.  While all four cost centers are modifiable, the rationale for modification is very different for each one.  </w:t>
      </w:r>
    </w:p>
    <w:p w14:paraId="6411AB18"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e.</w:t>
      </w:r>
      <w:r w:rsidRPr="000436F4">
        <w:rPr>
          <w:rFonts w:ascii="Verdana" w:eastAsia="Times New Roman" w:hAnsi="Verdana" w:cs="Times New Roman"/>
          <w:color w:val="000000"/>
        </w:rPr>
        <w:tab/>
        <w:t xml:space="preserve">There are two basic reasons for a modification:  An agency self-provides some of the services, or geographic proximity limits access to the services.  If an agency believes it should get a modification, that agency must be able to document its justification as outlined below.  </w:t>
      </w:r>
    </w:p>
    <w:p w14:paraId="14DDB6BA" w14:textId="515B3BE2"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(1)</w:t>
      </w:r>
      <w:r w:rsidRPr="000436F4">
        <w:rPr>
          <w:rFonts w:ascii="Verdana" w:eastAsia="Times New Roman" w:hAnsi="Verdana" w:cs="Times New Roman"/>
          <w:color w:val="000000"/>
        </w:rPr>
        <w:tab/>
      </w:r>
      <w:r w:rsidRPr="000436F4">
        <w:rPr>
          <w:rFonts w:ascii="Verdana" w:eastAsia="Times New Roman" w:hAnsi="Verdana" w:cs="Times New Roman"/>
          <w:b/>
        </w:rPr>
        <w:t>Geographic proximity</w:t>
      </w:r>
      <w:r w:rsidRPr="000436F4">
        <w:rPr>
          <w:rFonts w:ascii="Verdana" w:eastAsia="Times New Roman" w:hAnsi="Verdana" w:cs="Times New Roman"/>
          <w:color w:val="000000"/>
        </w:rPr>
        <w:t xml:space="preserve">:  The issue of geographic proximity is considered differently in each cost center and each post should establish appropriate criteria.  For example, granting a modification in Basic Package Services would depend less on the amount of </w:t>
      </w:r>
      <w:r w:rsidRPr="000436F4">
        <w:rPr>
          <w:rFonts w:ascii="Verdana" w:eastAsia="Times New Roman" w:hAnsi="Verdana" w:cs="Times New Roman"/>
          <w:color w:val="000000"/>
        </w:rPr>
        <w:lastRenderedPageBreak/>
        <w:t xml:space="preserve">usage/access to services that an agency has because all Basic Package Services must be available to all employees.  CLO Services, however, uses a similar distribution factor (head count), but whether a modification is given is more dependent on an agency’s ability to access those services.  In CLO services, geographic proximity would play a more important role in determining a level of </w:t>
      </w:r>
      <w:r w:rsidRPr="009B22F0">
        <w:rPr>
          <w:rFonts w:ascii="Verdana" w:eastAsia="Times New Roman" w:hAnsi="Verdana" w:cs="Times New Roman"/>
        </w:rPr>
        <w:t>modification</w:t>
      </w:r>
      <w:r w:rsidR="00B01EF8" w:rsidRPr="009B22F0">
        <w:rPr>
          <w:rFonts w:ascii="Verdana" w:hAnsi="Verdana"/>
        </w:rPr>
        <w:t>; and</w:t>
      </w:r>
    </w:p>
    <w:p w14:paraId="18B7AC7A" w14:textId="27AD982A" w:rsidR="000436F4" w:rsidRPr="000436F4" w:rsidRDefault="000436F4" w:rsidP="000436F4">
      <w:pPr>
        <w:widowControl w:val="0"/>
        <w:tabs>
          <w:tab w:val="left" w:pos="900"/>
        </w:tabs>
        <w:suppressAutoHyphens/>
        <w:spacing w:before="120" w:after="120" w:line="240" w:lineRule="auto"/>
        <w:ind w:left="900" w:hanging="540"/>
        <w:rPr>
          <w:rFonts w:ascii="Verdana" w:eastAsia="Times New Roman" w:hAnsi="Verdana" w:cs="Times New Roman"/>
          <w:color w:val="000000"/>
        </w:rPr>
      </w:pPr>
      <w:r w:rsidRPr="000436F4">
        <w:rPr>
          <w:rFonts w:ascii="Verdana" w:eastAsia="Times New Roman" w:hAnsi="Verdana" w:cs="Times New Roman"/>
          <w:color w:val="000000"/>
        </w:rPr>
        <w:t>(2)</w:t>
      </w:r>
      <w:r w:rsidRPr="000436F4">
        <w:rPr>
          <w:rFonts w:ascii="Verdana" w:eastAsia="Times New Roman" w:hAnsi="Verdana" w:cs="Times New Roman"/>
          <w:color w:val="000000"/>
        </w:rPr>
        <w:tab/>
      </w:r>
      <w:r w:rsidRPr="000436F4">
        <w:rPr>
          <w:rFonts w:ascii="Verdana" w:eastAsia="Times New Roman" w:hAnsi="Verdana" w:cs="Times New Roman"/>
          <w:b/>
        </w:rPr>
        <w:t>Self Provision</w:t>
      </w:r>
      <w:r w:rsidRPr="000436F4">
        <w:rPr>
          <w:rFonts w:ascii="Verdana" w:eastAsia="Times New Roman" w:hAnsi="Verdana" w:cs="Times New Roman"/>
          <w:color w:val="000000"/>
        </w:rPr>
        <w:t>:  Many agencies self-provide some of the services provided in ICASS, either using their own local staff or headquarters staff</w:t>
      </w:r>
      <w:r w:rsidRPr="009B22F0">
        <w:rPr>
          <w:rFonts w:ascii="Verdana" w:eastAsia="Times New Roman" w:hAnsi="Verdana" w:cs="Times New Roman"/>
        </w:rPr>
        <w:t xml:space="preserve">.  </w:t>
      </w:r>
      <w:r w:rsidR="00B01EF8" w:rsidRPr="009B22F0">
        <w:rPr>
          <w:rFonts w:ascii="Verdana" w:eastAsia="Times New Roman" w:hAnsi="Verdana" w:cs="Times New Roman"/>
        </w:rPr>
        <w:t>For example</w:t>
      </w:r>
      <w:r w:rsidRPr="009B22F0">
        <w:rPr>
          <w:rFonts w:ascii="Verdana" w:eastAsia="Times New Roman" w:hAnsi="Verdana" w:cs="Times New Roman"/>
        </w:rPr>
        <w:t xml:space="preserve">, an agency manage its own requirements for human resources (HR) services for LE Staff </w:t>
      </w:r>
      <w:r w:rsidRPr="000436F4">
        <w:rPr>
          <w:rFonts w:ascii="Verdana" w:eastAsia="Times New Roman" w:hAnsi="Verdana" w:cs="Times New Roman"/>
          <w:color w:val="000000"/>
        </w:rPr>
        <w:t>and only use the local compensation plan to set its salary and benefit levels.  This would be an appropriate justification to modify the level of service in 6451-HR Services-LE Staff at the .3 level (see paragraph f for modifications at a Lite post).  In another example, at a Standard post an agency has two LE Staff employees and it subscribes to 6451—Human Resources—LE Staff Services.  Unless that agency “self-provided” a significant portion of the services outlined in this cost center, it would subscribe at the full level of service.  The fact that the agency has only two employees would not be a justification for a modification.</w:t>
      </w:r>
    </w:p>
    <w:p w14:paraId="596092EB" w14:textId="015CF9E2"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f.</w:t>
      </w:r>
      <w:r w:rsidRPr="000436F4">
        <w:rPr>
          <w:rFonts w:ascii="Verdana" w:eastAsia="Times New Roman" w:hAnsi="Verdana" w:cs="Times New Roman"/>
          <w:color w:val="000000"/>
        </w:rPr>
        <w:tab/>
      </w:r>
      <w:r w:rsidRPr="000436F4">
        <w:rPr>
          <w:rFonts w:ascii="Verdana" w:eastAsia="Times New Roman" w:hAnsi="Verdana" w:cs="Times New Roman"/>
          <w:b/>
        </w:rPr>
        <w:t>Modifications in ICASS Lite</w:t>
      </w:r>
      <w:r w:rsidRPr="000436F4">
        <w:rPr>
          <w:rFonts w:ascii="Verdana" w:eastAsia="Times New Roman" w:hAnsi="Verdana" w:cs="Times New Roman"/>
          <w:color w:val="000000"/>
        </w:rPr>
        <w:t>:  In ICASS Lite posts, modifications have an added level of complexity.  Three of the 21 Lite cost centers contain a wide-range of services and are equal to 15 of the cost centers provided in the Standard software system (see chart below).  In Lite posts, it is recommended that service providers establish “bundles” of services in each cost center (particularly in the three “compressed” cost centers) as part of its policy on cost center modifications.  In establishing “bundles” of services, post should consider the level of effort, time, and resource allocations required for each service so that each bundle represents an equal share of the costs</w:t>
      </w:r>
      <w:r w:rsidRPr="00283173">
        <w:rPr>
          <w:rFonts w:ascii="Verdana" w:eastAsia="Times New Roman" w:hAnsi="Verdana" w:cs="Times New Roman"/>
        </w:rPr>
        <w:t xml:space="preserve">.  </w:t>
      </w:r>
      <w:r w:rsidRPr="000436F4">
        <w:rPr>
          <w:rFonts w:ascii="Verdana" w:eastAsia="Times New Roman" w:hAnsi="Verdana" w:cs="Times New Roman"/>
          <w:color w:val="000000"/>
        </w:rPr>
        <w:t>This will facilitate a standardized approach to granting modifications.  Modification is the preferred method for adjusting customer agency workload counts at Lite posts.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91"/>
        <w:gridCol w:w="2119"/>
      </w:tblGrid>
      <w:tr w:rsidR="000436F4" w:rsidRPr="000436F4" w14:paraId="07C9F478" w14:textId="77777777" w:rsidTr="004B3305">
        <w:trPr>
          <w:jc w:val="center"/>
        </w:trPr>
        <w:tc>
          <w:tcPr>
            <w:tcW w:w="7977" w:type="dxa"/>
            <w:gridSpan w:val="3"/>
            <w:vAlign w:val="center"/>
          </w:tcPr>
          <w:p w14:paraId="68F12FF7"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b/>
              </w:rPr>
            </w:pPr>
            <w:r w:rsidRPr="000436F4">
              <w:rPr>
                <w:rFonts w:ascii="Verdana" w:eastAsia="Times New Roman" w:hAnsi="Verdana" w:cs="Times New Roman"/>
                <w:b/>
              </w:rPr>
              <w:t>Cost Center Comparison</w:t>
            </w:r>
          </w:p>
        </w:tc>
      </w:tr>
      <w:tr w:rsidR="000436F4" w:rsidRPr="000436F4" w14:paraId="1FE83315" w14:textId="77777777" w:rsidTr="004B3305">
        <w:trPr>
          <w:jc w:val="center"/>
        </w:trPr>
        <w:tc>
          <w:tcPr>
            <w:tcW w:w="0" w:type="auto"/>
            <w:vAlign w:val="center"/>
          </w:tcPr>
          <w:p w14:paraId="69B45BFC"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b/>
              </w:rPr>
            </w:pPr>
            <w:r w:rsidRPr="000436F4">
              <w:rPr>
                <w:rFonts w:ascii="Verdana" w:eastAsia="Times New Roman" w:hAnsi="Verdana" w:cs="Times New Roman"/>
                <w:b/>
              </w:rPr>
              <w:t>Service</w:t>
            </w:r>
          </w:p>
        </w:tc>
        <w:tc>
          <w:tcPr>
            <w:tcW w:w="2191" w:type="dxa"/>
            <w:vAlign w:val="center"/>
          </w:tcPr>
          <w:p w14:paraId="4739BBD2"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b/>
              </w:rPr>
            </w:pPr>
            <w:r w:rsidRPr="000436F4">
              <w:rPr>
                <w:rFonts w:ascii="Verdana" w:eastAsia="Times New Roman" w:hAnsi="Verdana" w:cs="Times New Roman"/>
                <w:b/>
              </w:rPr>
              <w:t>Standard</w:t>
            </w:r>
          </w:p>
        </w:tc>
        <w:tc>
          <w:tcPr>
            <w:tcW w:w="2119" w:type="dxa"/>
            <w:vAlign w:val="center"/>
          </w:tcPr>
          <w:p w14:paraId="0CE74900"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b/>
              </w:rPr>
            </w:pPr>
            <w:r w:rsidRPr="000436F4">
              <w:rPr>
                <w:rFonts w:ascii="Verdana" w:eastAsia="Times New Roman" w:hAnsi="Verdana" w:cs="Times New Roman"/>
                <w:b/>
              </w:rPr>
              <w:t>Lite</w:t>
            </w:r>
          </w:p>
        </w:tc>
      </w:tr>
      <w:tr w:rsidR="000436F4" w:rsidRPr="000436F4" w14:paraId="7AA6EDBA" w14:textId="77777777" w:rsidTr="004B3305">
        <w:trPr>
          <w:jc w:val="center"/>
        </w:trPr>
        <w:tc>
          <w:tcPr>
            <w:tcW w:w="0" w:type="auto"/>
            <w:vAlign w:val="center"/>
          </w:tcPr>
          <w:p w14:paraId="29FC7B4E"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b/>
              </w:rPr>
            </w:pPr>
            <w:r w:rsidRPr="000436F4">
              <w:rPr>
                <w:rFonts w:ascii="Verdana" w:eastAsia="Times New Roman" w:hAnsi="Verdana" w:cs="Times New Roman"/>
                <w:b/>
              </w:rPr>
              <w:t>General Services</w:t>
            </w:r>
          </w:p>
        </w:tc>
        <w:tc>
          <w:tcPr>
            <w:tcW w:w="2191" w:type="dxa"/>
            <w:vAlign w:val="center"/>
          </w:tcPr>
          <w:p w14:paraId="56132E89"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9 cost centers</w:t>
            </w:r>
          </w:p>
        </w:tc>
        <w:tc>
          <w:tcPr>
            <w:tcW w:w="2119" w:type="dxa"/>
            <w:vAlign w:val="center"/>
          </w:tcPr>
          <w:p w14:paraId="38ED1762"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1 cost center</w:t>
            </w:r>
          </w:p>
        </w:tc>
      </w:tr>
      <w:tr w:rsidR="000436F4" w:rsidRPr="000436F4" w14:paraId="59964B5C" w14:textId="77777777" w:rsidTr="004B3305">
        <w:trPr>
          <w:jc w:val="center"/>
        </w:trPr>
        <w:tc>
          <w:tcPr>
            <w:tcW w:w="0" w:type="auto"/>
            <w:vAlign w:val="center"/>
          </w:tcPr>
          <w:p w14:paraId="70FB04AF"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b/>
              </w:rPr>
            </w:pPr>
            <w:r w:rsidRPr="000436F4">
              <w:rPr>
                <w:rFonts w:ascii="Verdana" w:eastAsia="Times New Roman" w:hAnsi="Verdana" w:cs="Times New Roman"/>
                <w:b/>
              </w:rPr>
              <w:t>Human Resources (see Note 2)</w:t>
            </w:r>
          </w:p>
        </w:tc>
        <w:tc>
          <w:tcPr>
            <w:tcW w:w="2191" w:type="dxa"/>
            <w:vAlign w:val="center"/>
          </w:tcPr>
          <w:p w14:paraId="68EFA130"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2 cost centers</w:t>
            </w:r>
          </w:p>
        </w:tc>
        <w:tc>
          <w:tcPr>
            <w:tcW w:w="2119" w:type="dxa"/>
            <w:vAlign w:val="center"/>
          </w:tcPr>
          <w:p w14:paraId="4C0792C4"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1 cost center</w:t>
            </w:r>
          </w:p>
        </w:tc>
      </w:tr>
      <w:tr w:rsidR="000436F4" w:rsidRPr="000436F4" w14:paraId="0797D9A4" w14:textId="77777777" w:rsidTr="004B3305">
        <w:trPr>
          <w:jc w:val="center"/>
        </w:trPr>
        <w:tc>
          <w:tcPr>
            <w:tcW w:w="0" w:type="auto"/>
            <w:vAlign w:val="center"/>
          </w:tcPr>
          <w:p w14:paraId="75D5E04F"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b/>
              </w:rPr>
            </w:pPr>
            <w:r w:rsidRPr="000436F4">
              <w:rPr>
                <w:rFonts w:ascii="Verdana" w:eastAsia="Times New Roman" w:hAnsi="Verdana" w:cs="Times New Roman"/>
                <w:b/>
              </w:rPr>
              <w:t>Information Management</w:t>
            </w:r>
          </w:p>
        </w:tc>
        <w:tc>
          <w:tcPr>
            <w:tcW w:w="2191" w:type="dxa"/>
            <w:vAlign w:val="center"/>
          </w:tcPr>
          <w:p w14:paraId="290B3960"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3 cost centers</w:t>
            </w:r>
          </w:p>
        </w:tc>
        <w:tc>
          <w:tcPr>
            <w:tcW w:w="2119" w:type="dxa"/>
            <w:vAlign w:val="center"/>
          </w:tcPr>
          <w:p w14:paraId="2EA4E953"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color w:val="000000"/>
              </w:rPr>
              <w:t>1 cost center</w:t>
            </w:r>
          </w:p>
        </w:tc>
      </w:tr>
    </w:tbl>
    <w:p w14:paraId="67851CCD" w14:textId="4537F2DC"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b/>
        </w:rPr>
        <w:t>NOTE 1:</w:t>
      </w:r>
      <w:r w:rsidRPr="000436F4">
        <w:rPr>
          <w:rFonts w:ascii="Verdana" w:eastAsia="Times New Roman" w:hAnsi="Verdana" w:cs="Times New Roman"/>
          <w:color w:val="000000"/>
        </w:rPr>
        <w:t xml:space="preserve">  Requests for </w:t>
      </w:r>
      <w:r w:rsidR="00B01EF8" w:rsidRPr="009B22F0">
        <w:rPr>
          <w:rFonts w:ascii="Verdana" w:eastAsia="Times New Roman" w:hAnsi="Verdana" w:cs="Times New Roman"/>
        </w:rPr>
        <w:t xml:space="preserve">additional </w:t>
      </w:r>
      <w:r w:rsidRPr="000436F4">
        <w:rPr>
          <w:rFonts w:ascii="Verdana" w:eastAsia="Times New Roman" w:hAnsi="Verdana" w:cs="Times New Roman"/>
          <w:color w:val="000000"/>
        </w:rPr>
        <w:t>workload count modifications not addressed in the post policy must be documented and submitted to the post budget committee who is responsible for reviewing and approving modification requests (see 6 FAH-5 H-222.4-3).</w:t>
      </w:r>
    </w:p>
    <w:p w14:paraId="78AED576" w14:textId="77777777" w:rsidR="000436F4" w:rsidRPr="000436F4" w:rsidRDefault="000436F4" w:rsidP="000436F4">
      <w:pPr>
        <w:widowControl w:val="0"/>
        <w:tabs>
          <w:tab w:val="left" w:pos="360"/>
        </w:tabs>
        <w:spacing w:before="120" w:after="120" w:line="240" w:lineRule="auto"/>
        <w:ind w:left="360" w:hanging="360"/>
        <w:rPr>
          <w:rFonts w:ascii="Verdana" w:eastAsia="Times New Roman" w:hAnsi="Verdana" w:cs="Times New Roman"/>
          <w:color w:val="000000"/>
        </w:rPr>
      </w:pPr>
      <w:r w:rsidRPr="000436F4">
        <w:rPr>
          <w:rFonts w:ascii="Verdana" w:eastAsia="Times New Roman" w:hAnsi="Verdana" w:cs="Times New Roman"/>
          <w:b/>
        </w:rPr>
        <w:t>NOTE 2</w:t>
      </w:r>
      <w:r w:rsidRPr="000436F4">
        <w:rPr>
          <w:rFonts w:ascii="Verdana" w:eastAsia="Times New Roman" w:hAnsi="Verdana" w:cs="Times New Roman"/>
          <w:color w:val="000000"/>
        </w:rPr>
        <w:t>:  The Human Resources cost center at a Lite post includes Payrolling Services.  This function may be performed by HR or Financial Management staff and the time allocation process captures the staff time required for this service.</w:t>
      </w:r>
    </w:p>
    <w:p w14:paraId="5A175DD7" w14:textId="6DD46293" w:rsidR="00483A8F" w:rsidRPr="000436F4" w:rsidRDefault="00483A8F" w:rsidP="000436F4">
      <w:pPr>
        <w:pStyle w:val="FAMHeading16"/>
        <w:jc w:val="center"/>
        <w:rPr>
          <w:i/>
          <w:sz w:val="20"/>
          <w:szCs w:val="20"/>
        </w:rPr>
      </w:pPr>
    </w:p>
    <w:sectPr w:rsidR="00483A8F" w:rsidRPr="000436F4" w:rsidSect="00B2544E">
      <w:headerReference w:type="default" r:id="rId13"/>
      <w:footerReference w:type="default" r:id="rId14"/>
      <w:pgSz w:w="12240" w:h="15840" w:code="1"/>
      <w:pgMar w:top="1530" w:right="864" w:bottom="100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5DDA" w14:textId="77777777" w:rsidR="0027049D" w:rsidRDefault="0027049D" w:rsidP="007A2CC6">
      <w:pPr>
        <w:spacing w:after="0" w:line="240" w:lineRule="auto"/>
      </w:pPr>
      <w:r>
        <w:separator/>
      </w:r>
    </w:p>
  </w:endnote>
  <w:endnote w:type="continuationSeparator" w:id="0">
    <w:p w14:paraId="5A175DDB" w14:textId="77777777" w:rsidR="0027049D" w:rsidRDefault="0027049D" w:rsidP="007A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63"/>
      <w:gridCol w:w="5249"/>
    </w:tblGrid>
    <w:tr w:rsidR="00532ED9" w14:paraId="410EB785" w14:textId="77777777">
      <w:trPr>
        <w:trHeight w:hRule="exact" w:val="115"/>
        <w:jc w:val="center"/>
      </w:trPr>
      <w:tc>
        <w:tcPr>
          <w:tcW w:w="4686" w:type="dxa"/>
          <w:shd w:val="clear" w:color="auto" w:fill="4F81BD" w:themeFill="accent1"/>
          <w:tcMar>
            <w:top w:w="0" w:type="dxa"/>
            <w:bottom w:w="0" w:type="dxa"/>
          </w:tcMar>
        </w:tcPr>
        <w:p w14:paraId="35F363F5" w14:textId="77777777" w:rsidR="00532ED9" w:rsidRDefault="00532ED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54E89F1" w14:textId="77777777" w:rsidR="00532ED9" w:rsidRDefault="00532ED9">
          <w:pPr>
            <w:pStyle w:val="Header"/>
            <w:tabs>
              <w:tab w:val="clear" w:pos="4680"/>
              <w:tab w:val="clear" w:pos="9360"/>
            </w:tabs>
            <w:jc w:val="right"/>
            <w:rPr>
              <w:caps/>
              <w:sz w:val="18"/>
            </w:rPr>
          </w:pPr>
        </w:p>
      </w:tc>
    </w:tr>
    <w:tr w:rsidR="00532ED9" w14:paraId="3EB0AC60" w14:textId="77777777">
      <w:trPr>
        <w:jc w:val="center"/>
      </w:trPr>
      <w:sdt>
        <w:sdtPr>
          <w:rPr>
            <w:caps/>
            <w:color w:val="808080" w:themeColor="background1" w:themeShade="80"/>
            <w:sz w:val="20"/>
            <w:szCs w:val="20"/>
          </w:rPr>
          <w:alias w:val="Author"/>
          <w:tag w:val=""/>
          <w:id w:val="1534151868"/>
          <w:placeholder>
            <w:docPart w:val="F02F64F32AC04C319A31DA4F6AC766C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CA34267" w14:textId="76CDE686" w:rsidR="00532ED9" w:rsidRDefault="00532ED9">
              <w:pPr>
                <w:pStyle w:val="Footer"/>
                <w:tabs>
                  <w:tab w:val="clear" w:pos="4680"/>
                  <w:tab w:val="clear" w:pos="9360"/>
                </w:tabs>
                <w:rPr>
                  <w:caps/>
                  <w:color w:val="808080" w:themeColor="background1" w:themeShade="80"/>
                  <w:sz w:val="18"/>
                  <w:szCs w:val="18"/>
                </w:rPr>
              </w:pPr>
              <w:r w:rsidRPr="00532ED9">
                <w:rPr>
                  <w:caps/>
                  <w:color w:val="808080" w:themeColor="background1" w:themeShade="80"/>
                  <w:sz w:val="20"/>
                  <w:szCs w:val="20"/>
                </w:rPr>
                <w:t>Updated Jan 2022  PCT/CKL</w:t>
              </w:r>
            </w:p>
          </w:tc>
        </w:sdtContent>
      </w:sdt>
      <w:tc>
        <w:tcPr>
          <w:tcW w:w="4674" w:type="dxa"/>
          <w:shd w:val="clear" w:color="auto" w:fill="auto"/>
          <w:vAlign w:val="center"/>
        </w:tcPr>
        <w:p w14:paraId="4E37687F" w14:textId="77777777" w:rsidR="00532ED9" w:rsidRDefault="00532ED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A175DDF" w14:textId="6D5A22BB" w:rsidR="00442E1E" w:rsidRDefault="00442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5DD8" w14:textId="77777777" w:rsidR="0027049D" w:rsidRDefault="0027049D" w:rsidP="007A2CC6">
      <w:pPr>
        <w:spacing w:after="0" w:line="240" w:lineRule="auto"/>
      </w:pPr>
      <w:r>
        <w:separator/>
      </w:r>
    </w:p>
  </w:footnote>
  <w:footnote w:type="continuationSeparator" w:id="0">
    <w:p w14:paraId="5A175DD9" w14:textId="77777777" w:rsidR="0027049D" w:rsidRDefault="0027049D" w:rsidP="007A2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8A4C" w14:textId="7B902CAA" w:rsidR="00283173" w:rsidRPr="00283173" w:rsidRDefault="005C733B" w:rsidP="00B2544E">
    <w:pPr>
      <w:pStyle w:val="Header"/>
      <w:jc w:val="center"/>
      <w:rPr>
        <w:caps/>
        <w:color w:val="4F81BD" w:themeColor="accent1"/>
        <w:sz w:val="28"/>
        <w:szCs w:val="28"/>
      </w:rPr>
    </w:pPr>
    <w:sdt>
      <w:sdtPr>
        <w:rPr>
          <w:caps/>
          <w:color w:val="4F81BD" w:themeColor="accent1"/>
          <w:sz w:val="28"/>
          <w:szCs w:val="28"/>
        </w:rPr>
        <w:alias w:val="Title"/>
        <w:tag w:val=""/>
        <w:id w:val="-1954942076"/>
        <w:placeholder>
          <w:docPart w:val="91E20C4D1B834CBF913D031E1DC0CA71"/>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4F81BD" w:themeColor="accent1"/>
            <w:sz w:val="28"/>
            <w:szCs w:val="28"/>
          </w:rPr>
          <w:t>Agency REQUEST FOR ICASS Cost Center Modification and Approval FORM</w:t>
        </w:r>
      </w:sdtContent>
    </w:sdt>
  </w:p>
  <w:p w14:paraId="5A175DDD" w14:textId="7628BD53" w:rsidR="00442E1E" w:rsidRDefault="005C733B">
    <w:pPr>
      <w:pStyle w:val="Header"/>
    </w:pPr>
    <w:r>
      <w:pict w14:anchorId="13F41CA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4897"/>
    <w:multiLevelType w:val="hybridMultilevel"/>
    <w:tmpl w:val="F7DE8B1A"/>
    <w:lvl w:ilvl="0" w:tplc="27182F5C">
      <w:start w:val="1"/>
      <w:numFmt w:val="bullet"/>
      <w:lvlText w:val=""/>
      <w:lvlJc w:val="left"/>
      <w:pPr>
        <w:tabs>
          <w:tab w:val="num" w:pos="720"/>
        </w:tabs>
        <w:ind w:left="720" w:hanging="360"/>
      </w:pPr>
      <w:rPr>
        <w:rFonts w:ascii="Wingdings" w:hAnsi="Wingdings" w:hint="default"/>
        <w:color w:val="B22222"/>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DB651F8"/>
    <w:multiLevelType w:val="hybridMultilevel"/>
    <w:tmpl w:val="B382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52"/>
    <w:rsid w:val="000436F4"/>
    <w:rsid w:val="00096068"/>
    <w:rsid w:val="0009794D"/>
    <w:rsid w:val="000A5DE3"/>
    <w:rsid w:val="000D4FC6"/>
    <w:rsid w:val="000E0B09"/>
    <w:rsid w:val="000F39C5"/>
    <w:rsid w:val="00144281"/>
    <w:rsid w:val="00177CD9"/>
    <w:rsid w:val="001833C8"/>
    <w:rsid w:val="001B4D9D"/>
    <w:rsid w:val="001B6D80"/>
    <w:rsid w:val="0027049D"/>
    <w:rsid w:val="00282893"/>
    <w:rsid w:val="00283173"/>
    <w:rsid w:val="002C6970"/>
    <w:rsid w:val="00310D8B"/>
    <w:rsid w:val="00361E8D"/>
    <w:rsid w:val="003D4425"/>
    <w:rsid w:val="00410CF7"/>
    <w:rsid w:val="00437F68"/>
    <w:rsid w:val="00442E1E"/>
    <w:rsid w:val="00473714"/>
    <w:rsid w:val="00483A8F"/>
    <w:rsid w:val="004A7B9A"/>
    <w:rsid w:val="004B67AE"/>
    <w:rsid w:val="004D1D12"/>
    <w:rsid w:val="004F09C1"/>
    <w:rsid w:val="00512B60"/>
    <w:rsid w:val="00532ED9"/>
    <w:rsid w:val="005A51DB"/>
    <w:rsid w:val="005C733B"/>
    <w:rsid w:val="006365B7"/>
    <w:rsid w:val="00653848"/>
    <w:rsid w:val="0068320C"/>
    <w:rsid w:val="006D49F2"/>
    <w:rsid w:val="00701711"/>
    <w:rsid w:val="00715EEE"/>
    <w:rsid w:val="00727A0D"/>
    <w:rsid w:val="00727AD3"/>
    <w:rsid w:val="00736043"/>
    <w:rsid w:val="00793E76"/>
    <w:rsid w:val="007A2CC6"/>
    <w:rsid w:val="007A43B1"/>
    <w:rsid w:val="007C6B19"/>
    <w:rsid w:val="00831E63"/>
    <w:rsid w:val="00835606"/>
    <w:rsid w:val="00875E21"/>
    <w:rsid w:val="00897891"/>
    <w:rsid w:val="008B43A5"/>
    <w:rsid w:val="00934A3D"/>
    <w:rsid w:val="00961323"/>
    <w:rsid w:val="00980566"/>
    <w:rsid w:val="00987DCE"/>
    <w:rsid w:val="00992D8E"/>
    <w:rsid w:val="009B22F0"/>
    <w:rsid w:val="009D1118"/>
    <w:rsid w:val="009E6C07"/>
    <w:rsid w:val="00A07F7F"/>
    <w:rsid w:val="00A27E6C"/>
    <w:rsid w:val="00A76BE9"/>
    <w:rsid w:val="00A96188"/>
    <w:rsid w:val="00A9745D"/>
    <w:rsid w:val="00AF3B06"/>
    <w:rsid w:val="00B01EF8"/>
    <w:rsid w:val="00B2544E"/>
    <w:rsid w:val="00B51678"/>
    <w:rsid w:val="00BA1AE4"/>
    <w:rsid w:val="00BB67C5"/>
    <w:rsid w:val="00BE4E52"/>
    <w:rsid w:val="00BF1D5C"/>
    <w:rsid w:val="00C85318"/>
    <w:rsid w:val="00CA0F3B"/>
    <w:rsid w:val="00CB0344"/>
    <w:rsid w:val="00CC5C1B"/>
    <w:rsid w:val="00CE45D5"/>
    <w:rsid w:val="00D011EA"/>
    <w:rsid w:val="00D43E48"/>
    <w:rsid w:val="00D9412F"/>
    <w:rsid w:val="00E908A1"/>
    <w:rsid w:val="00EE5C78"/>
    <w:rsid w:val="00EF3CCA"/>
    <w:rsid w:val="00F02AE6"/>
    <w:rsid w:val="00F15D34"/>
    <w:rsid w:val="00F22CA7"/>
    <w:rsid w:val="00F40129"/>
    <w:rsid w:val="00F427FD"/>
    <w:rsid w:val="00FA3798"/>
    <w:rsid w:val="00FE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5A175D5F"/>
  <w15:docId w15:val="{F4A2B51A-DB59-4064-A681-BEE80FCB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E52"/>
    <w:rPr>
      <w:color w:val="0000FF"/>
      <w:u w:val="single"/>
    </w:rPr>
  </w:style>
  <w:style w:type="paragraph" w:customStyle="1" w:styleId="FAMHeading16">
    <w:name w:val="FAM Heading 16"/>
    <w:basedOn w:val="Normal"/>
    <w:next w:val="FAMCTLineFlush"/>
    <w:rsid w:val="00BE4E52"/>
    <w:pPr>
      <w:widowControl w:val="0"/>
      <w:spacing w:before="360" w:after="0" w:line="240" w:lineRule="auto"/>
    </w:pPr>
    <w:rPr>
      <w:rFonts w:ascii="Verdana" w:eastAsia="Times New Roman" w:hAnsi="Verdana" w:cs="Times New Roman"/>
      <w:b/>
      <w:color w:val="00008B"/>
      <w:sz w:val="32"/>
      <w:szCs w:val="24"/>
    </w:rPr>
  </w:style>
  <w:style w:type="paragraph" w:customStyle="1" w:styleId="FAMCTLineFlush">
    <w:name w:val="FAM CT Line Flush"/>
    <w:basedOn w:val="Normal"/>
    <w:next w:val="FAMHeading16"/>
    <w:autoRedefine/>
    <w:rsid w:val="00A07F7F"/>
    <w:pPr>
      <w:widowControl w:val="0"/>
      <w:spacing w:before="120" w:after="120" w:line="240" w:lineRule="auto"/>
      <w:jc w:val="center"/>
    </w:pPr>
    <w:rPr>
      <w:rFonts w:ascii="Verdana" w:eastAsia="Times New Roman" w:hAnsi="Verdana" w:cs="Times New Roman"/>
      <w:i/>
      <w:color w:val="8B4513"/>
      <w:sz w:val="24"/>
      <w:szCs w:val="24"/>
    </w:rPr>
  </w:style>
  <w:style w:type="paragraph" w:customStyle="1" w:styleId="FAMBodyText">
    <w:name w:val="FAM Body Text"/>
    <w:basedOn w:val="Normal"/>
    <w:next w:val="FAMCTLineFlush"/>
    <w:autoRedefine/>
    <w:rsid w:val="00BE4E52"/>
    <w:pPr>
      <w:widowControl w:val="0"/>
      <w:tabs>
        <w:tab w:val="left" w:pos="1080"/>
      </w:tabs>
      <w:spacing w:before="120" w:after="120" w:line="240" w:lineRule="auto"/>
    </w:pPr>
    <w:rPr>
      <w:rFonts w:ascii="Verdana" w:eastAsia="Times New Roman" w:hAnsi="Verdana" w:cs="Times New Roman"/>
      <w:color w:val="000000"/>
      <w:sz w:val="24"/>
      <w:szCs w:val="24"/>
    </w:rPr>
  </w:style>
  <w:style w:type="paragraph" w:customStyle="1" w:styleId="FAMBodyText123">
    <w:name w:val="FAM Body Text 123"/>
    <w:basedOn w:val="Normal"/>
    <w:autoRedefine/>
    <w:rsid w:val="00BE4E52"/>
    <w:pPr>
      <w:widowControl w:val="0"/>
      <w:tabs>
        <w:tab w:val="left" w:pos="1080"/>
      </w:tabs>
      <w:spacing w:before="120" w:after="120" w:line="240" w:lineRule="auto"/>
      <w:ind w:left="1080" w:hanging="720"/>
    </w:pPr>
    <w:rPr>
      <w:rFonts w:ascii="Verdana" w:eastAsia="Times New Roman" w:hAnsi="Verdana" w:cs="Times New Roman"/>
      <w:sz w:val="24"/>
      <w:szCs w:val="24"/>
    </w:rPr>
  </w:style>
  <w:style w:type="paragraph" w:customStyle="1" w:styleId="FAMBodyTextabc">
    <w:name w:val="FAM Body Text abc"/>
    <w:basedOn w:val="Normal"/>
    <w:link w:val="FAMBodyTextabcChar"/>
    <w:autoRedefine/>
    <w:rsid w:val="00A76BE9"/>
    <w:pPr>
      <w:widowControl w:val="0"/>
      <w:spacing w:before="120" w:after="120" w:line="240" w:lineRule="auto"/>
      <w:ind w:left="360" w:hanging="360"/>
    </w:pPr>
    <w:rPr>
      <w:rFonts w:ascii="Verdana" w:eastAsia="Times New Roman" w:hAnsi="Verdana" w:cs="Times New Roman"/>
      <w:bCs/>
      <w:iCs/>
      <w:sz w:val="24"/>
      <w:szCs w:val="24"/>
    </w:rPr>
  </w:style>
  <w:style w:type="paragraph" w:styleId="Header">
    <w:name w:val="header"/>
    <w:basedOn w:val="Normal"/>
    <w:link w:val="HeaderChar"/>
    <w:uiPriority w:val="99"/>
    <w:unhideWhenUsed/>
    <w:rsid w:val="007A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CC6"/>
  </w:style>
  <w:style w:type="paragraph" w:styleId="Footer">
    <w:name w:val="footer"/>
    <w:basedOn w:val="Normal"/>
    <w:link w:val="FooterChar"/>
    <w:uiPriority w:val="99"/>
    <w:unhideWhenUsed/>
    <w:qFormat/>
    <w:rsid w:val="007A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CC6"/>
  </w:style>
  <w:style w:type="paragraph" w:styleId="BalloonText">
    <w:name w:val="Balloon Text"/>
    <w:basedOn w:val="Normal"/>
    <w:link w:val="BalloonTextChar"/>
    <w:uiPriority w:val="99"/>
    <w:semiHidden/>
    <w:unhideWhenUsed/>
    <w:rsid w:val="0098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566"/>
    <w:rPr>
      <w:rFonts w:ascii="Tahoma" w:hAnsi="Tahoma" w:cs="Tahoma"/>
      <w:sz w:val="16"/>
      <w:szCs w:val="16"/>
    </w:rPr>
  </w:style>
  <w:style w:type="paragraph" w:customStyle="1" w:styleId="FAMBodyTexta">
    <w:name w:val="FAM Body Text (a)"/>
    <w:basedOn w:val="Normal"/>
    <w:rsid w:val="00A07F7F"/>
    <w:pPr>
      <w:spacing w:before="120" w:after="120" w:line="240" w:lineRule="auto"/>
      <w:ind w:left="1800" w:hanging="720"/>
    </w:pPr>
    <w:rPr>
      <w:rFonts w:ascii="Verdana" w:eastAsia="Arial Unicode MS" w:hAnsi="Verdana" w:cs="Arial Unicode MS"/>
      <w:sz w:val="24"/>
      <w:szCs w:val="24"/>
    </w:rPr>
  </w:style>
  <w:style w:type="character" w:customStyle="1" w:styleId="FAMBodyTextabcChar">
    <w:name w:val="FAM Body Text abc Char"/>
    <w:basedOn w:val="DefaultParagraphFont"/>
    <w:link w:val="FAMBodyTextabc"/>
    <w:rsid w:val="00A76BE9"/>
    <w:rPr>
      <w:rFonts w:ascii="Verdana" w:eastAsia="Times New Roman" w:hAnsi="Verdana" w:cs="Times New Roman"/>
      <w:bCs/>
      <w:iCs/>
      <w:sz w:val="24"/>
      <w:szCs w:val="24"/>
    </w:rPr>
  </w:style>
  <w:style w:type="character" w:customStyle="1" w:styleId="FAMNewRevisedtext">
    <w:name w:val="FAM New/Revised text"/>
    <w:basedOn w:val="DefaultParagraphFont"/>
    <w:rsid w:val="00A07F7F"/>
    <w:rPr>
      <w:rFonts w:ascii="Verdana" w:hAnsi="Verdana" w:hint="default"/>
      <w:i/>
      <w:iCs/>
      <w:color w:val="8B008B"/>
    </w:rPr>
  </w:style>
  <w:style w:type="paragraph" w:styleId="ListParagraph">
    <w:name w:val="List Paragraph"/>
    <w:basedOn w:val="Normal"/>
    <w:uiPriority w:val="34"/>
    <w:qFormat/>
    <w:rsid w:val="0068320C"/>
    <w:pPr>
      <w:ind w:left="720"/>
      <w:contextualSpacing/>
    </w:pPr>
  </w:style>
  <w:style w:type="character" w:customStyle="1" w:styleId="FAMNewRevisedText0">
    <w:name w:val="FAM New/Revised Text"/>
    <w:basedOn w:val="DefaultParagraphFont"/>
    <w:rsid w:val="00B01EF8"/>
    <w:rPr>
      <w:i/>
      <w:iCs/>
      <w:color w:val="8B00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16500">
      <w:bodyDiv w:val="1"/>
      <w:marLeft w:val="0"/>
      <w:marRight w:val="0"/>
      <w:marTop w:val="0"/>
      <w:marBottom w:val="0"/>
      <w:divBdr>
        <w:top w:val="none" w:sz="0" w:space="0" w:color="auto"/>
        <w:left w:val="none" w:sz="0" w:space="0" w:color="auto"/>
        <w:bottom w:val="none" w:sz="0" w:space="0" w:color="auto"/>
        <w:right w:val="none" w:sz="0" w:space="0" w:color="auto"/>
      </w:divBdr>
    </w:div>
    <w:div w:id="1344362996">
      <w:bodyDiv w:val="1"/>
      <w:marLeft w:val="0"/>
      <w:marRight w:val="0"/>
      <w:marTop w:val="0"/>
      <w:marBottom w:val="0"/>
      <w:divBdr>
        <w:top w:val="none" w:sz="0" w:space="0" w:color="auto"/>
        <w:left w:val="none" w:sz="0" w:space="0" w:color="auto"/>
        <w:bottom w:val="none" w:sz="0" w:space="0" w:color="auto"/>
        <w:right w:val="none" w:sz="0" w:space="0" w:color="auto"/>
      </w:divBdr>
    </w:div>
    <w:div w:id="15547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dos.sharepoint.com/sites/A-GIS/dir/fam/Pages/06FAM/06FAH05.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arpsdir.a.state.gov/fam/06fah05/06fah050330.html%23H332_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F64F32AC04C319A31DA4F6AC766C7"/>
        <w:category>
          <w:name w:val="General"/>
          <w:gallery w:val="placeholder"/>
        </w:category>
        <w:types>
          <w:type w:val="bbPlcHdr"/>
        </w:types>
        <w:behaviors>
          <w:behavior w:val="content"/>
        </w:behaviors>
        <w:guid w:val="{5C7596E6-42DB-4022-A907-676BD87BB545}"/>
      </w:docPartPr>
      <w:docPartBody>
        <w:p w:rsidR="00FB42B3" w:rsidRDefault="009B2AD0" w:rsidP="009B2AD0">
          <w:pPr>
            <w:pStyle w:val="F02F64F32AC04C319A31DA4F6AC766C7"/>
          </w:pPr>
          <w:r>
            <w:rPr>
              <w:rStyle w:val="PlaceholderText"/>
            </w:rPr>
            <w:t>[Author]</w:t>
          </w:r>
        </w:p>
      </w:docPartBody>
    </w:docPart>
    <w:docPart>
      <w:docPartPr>
        <w:name w:val="91E20C4D1B834CBF913D031E1DC0CA71"/>
        <w:category>
          <w:name w:val="General"/>
          <w:gallery w:val="placeholder"/>
        </w:category>
        <w:types>
          <w:type w:val="bbPlcHdr"/>
        </w:types>
        <w:behaviors>
          <w:behavior w:val="content"/>
        </w:behaviors>
        <w:guid w:val="{68801FBB-5807-4EFA-8422-E6E09895C848}"/>
      </w:docPartPr>
      <w:docPartBody>
        <w:p w:rsidR="00C31626" w:rsidRDefault="00FB42B3" w:rsidP="00FB42B3">
          <w:pPr>
            <w:pStyle w:val="91E20C4D1B834CBF913D031E1DC0CA71"/>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0AE5"/>
    <w:rsid w:val="000F61B3"/>
    <w:rsid w:val="003067C3"/>
    <w:rsid w:val="003D6492"/>
    <w:rsid w:val="004910B2"/>
    <w:rsid w:val="00592813"/>
    <w:rsid w:val="005B1C83"/>
    <w:rsid w:val="00766B33"/>
    <w:rsid w:val="00916D8F"/>
    <w:rsid w:val="009B2AD0"/>
    <w:rsid w:val="00AA27D7"/>
    <w:rsid w:val="00C31626"/>
    <w:rsid w:val="00C67E92"/>
    <w:rsid w:val="00C71839"/>
    <w:rsid w:val="00D07137"/>
    <w:rsid w:val="00D873A2"/>
    <w:rsid w:val="00DD11DB"/>
    <w:rsid w:val="00E178DC"/>
    <w:rsid w:val="00E552D2"/>
    <w:rsid w:val="00E63FEE"/>
    <w:rsid w:val="00EA0325"/>
    <w:rsid w:val="00F0454E"/>
    <w:rsid w:val="00F451CB"/>
    <w:rsid w:val="00F60AE5"/>
    <w:rsid w:val="00F85051"/>
    <w:rsid w:val="00FB42B3"/>
    <w:rsid w:val="00FC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143D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AD0"/>
    <w:rPr>
      <w:color w:val="808080"/>
    </w:rPr>
  </w:style>
  <w:style w:type="paragraph" w:customStyle="1" w:styleId="91E20C4D1B834CBF913D031E1DC0CA71">
    <w:name w:val="91E20C4D1B834CBF913D031E1DC0CA71"/>
    <w:rsid w:val="00FB42B3"/>
    <w:pPr>
      <w:spacing w:after="160" w:line="259" w:lineRule="auto"/>
    </w:pPr>
  </w:style>
  <w:style w:type="paragraph" w:customStyle="1" w:styleId="F02F64F32AC04C319A31DA4F6AC766C7">
    <w:name w:val="F02F64F32AC04C319A31DA4F6AC766C7"/>
    <w:rsid w:val="009B2A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78EC728B4F9E49939297963E1D883F" ma:contentTypeVersion="22" ma:contentTypeDescription="Create a new document." ma:contentTypeScope="" ma:versionID="915c03f05478a6c9261924afc86a5eb4">
  <xsd:schema xmlns:xsd="http://www.w3.org/2001/XMLSchema" xmlns:xs="http://www.w3.org/2001/XMLSchema" xmlns:p="http://schemas.microsoft.com/office/2006/metadata/properties" xmlns:ns1="http://schemas.microsoft.com/sharepoint/v3" xmlns:ns3="d500a078-c7fe-434e-ae60-ff11efbc3ec4" xmlns:ns4="47a6a660-f2b2-4a9a-b337-9189f6849a7c" xmlns:ns5="1eb6127e-8e80-4b23-93fe-ad1142af1b97" xmlns:ns6="http://schemas.microsoft.com/sharepoint/v4" xmlns:ns7="583e9790-9373-4e90-afe1-8902e7ec962b" targetNamespace="http://schemas.microsoft.com/office/2006/metadata/properties" ma:root="true" ma:fieldsID="e4c3c6a5fcb1d70d3b84581fb90910a4" ns1:_="" ns3:_="" ns4:_="" ns5:_="" ns6:_="" ns7:_="">
    <xsd:import namespace="http://schemas.microsoft.com/sharepoint/v3"/>
    <xsd:import namespace="d500a078-c7fe-434e-ae60-ff11efbc3ec4"/>
    <xsd:import namespace="47a6a660-f2b2-4a9a-b337-9189f6849a7c"/>
    <xsd:import namespace="1eb6127e-8e80-4b23-93fe-ad1142af1b97"/>
    <xsd:import namespace="http://schemas.microsoft.com/sharepoint/v4"/>
    <xsd:import namespace="583e9790-9373-4e90-afe1-8902e7ec962b"/>
    <xsd:element name="properties">
      <xsd:complexType>
        <xsd:sequence>
          <xsd:element name="documentManagement">
            <xsd:complexType>
              <xsd:all>
                <xsd:element ref="ns3:Month" minOccurs="0"/>
                <xsd:element ref="ns3:Year" minOccurs="0"/>
                <xsd:element ref="ns3:Year_x0020_Type" minOccurs="0"/>
                <xsd:element ref="ns3:Document_x0020_Topic" minOccurs="0"/>
                <xsd:element ref="ns3:Document_x0020_Type" minOccurs="0"/>
                <xsd:element ref="ns4:Document_x0020_Owners" minOccurs="0"/>
                <xsd:element ref="ns4:OrderForViews" minOccurs="0"/>
                <xsd:element ref="ns4:Notes0" minOccurs="0"/>
                <xsd:element ref="ns4:View" minOccurs="0"/>
                <xsd:element ref="ns4:Content_x0020_Updated" minOccurs="0"/>
                <xsd:element ref="ns5:Page_x0020_Filter" minOccurs="0"/>
                <xsd:element ref="ns1:PublishingExpirationDate" minOccurs="0"/>
                <xsd:element ref="ns3:Regional_x0020_Bureau" minOccurs="0"/>
                <xsd:element ref="ns3:Document_x0020_Purpose" minOccurs="0"/>
                <xsd:element ref="ns5:i8c02d9873d74d93a7a201363243bf64" minOccurs="0"/>
                <xsd:element ref="ns5:TaxCatchAll" minOccurs="0"/>
                <xsd:element ref="ns3:ICASS_x0020_Group" minOccurs="0"/>
                <xsd:element ref="ns6:IconOverlay" minOccurs="0"/>
                <xsd:element ref="ns1:PublishingStartDate" minOccurs="0"/>
                <xsd:element ref="ns5:TaxCatchAllLabel" minOccurs="0"/>
                <xsd:element ref="ns5:SharedWithUsers" minOccurs="0"/>
                <xsd:element ref="ns5:SharedWithDetails"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6" nillable="true" ma:displayName="Scheduling End Date" ma:description="" ma:hidden="true" ma:internalName="PublishingExpirationDate" ma:readOnly="false">
      <xsd:simpleType>
        <xsd:restriction base="dms:Unknown"/>
      </xsd:simpleType>
    </xsd:element>
    <xsd:element name="PublishingStartDate" ma:index="30" nillable="true" ma:displayName="Scheduling Start Date" ma:description="" ma:hidden="true"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0a078-c7fe-434e-ae60-ff11efbc3ec4" elementFormDefault="qualified">
    <xsd:import namespace="http://schemas.microsoft.com/office/2006/documentManagement/types"/>
    <xsd:import namespace="http://schemas.microsoft.com/office/infopath/2007/PartnerControls"/>
    <xsd:element name="Month" ma:index="3" nillable="true" ma:displayName="Month" ma:format="Dropdown" ma:internalName="Month" ma:readOnly="false">
      <xsd:simpleType>
        <xsd:restriction base="dms:Choice">
          <xsd:enumeration value="01 January"/>
          <xsd:enumeration value="02 February"/>
          <xsd:enumeration value="03 March"/>
          <xsd:enumeration value="04 April"/>
          <xsd:enumeration value="05 May"/>
          <xsd:enumeration value="06 June"/>
          <xsd:enumeration value="07 July"/>
          <xsd:enumeration value="08 August"/>
          <xsd:enumeration value="09 September"/>
          <xsd:enumeration value="10 October"/>
          <xsd:enumeration value="11 November"/>
          <xsd:enumeration value="12 December"/>
        </xsd:restriction>
      </xsd:simpleType>
    </xsd:element>
    <xsd:element name="Year" ma:index="4" nillable="true" ma:displayName="Year" ma:format="Dropdown" ma:internalName="Year" ma:readOnly="false">
      <xsd:simpleType>
        <xsd:union memberTypes="dms:Text">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union>
      </xsd:simpleType>
    </xsd:element>
    <xsd:element name="Year_x0020_Type" ma:index="5" nillable="true" ma:displayName="Year Type" ma:format="Dropdown" ma:internalName="Year_x0020_Type" ma:readOnly="false">
      <xsd:simpleType>
        <xsd:restriction base="dms:Choice">
          <xsd:enumeration value="Calendar"/>
          <xsd:enumeration value="Fiscal"/>
          <xsd:enumeration value="Initial"/>
          <xsd:enumeration value="Final"/>
          <xsd:enumeration value="Data Call"/>
        </xsd:restriction>
      </xsd:simpleType>
    </xsd:element>
    <xsd:element name="Document_x0020_Topic" ma:index="6" nillable="true" ma:displayName="Document Topic" ma:internalName="Document_x0020_Topic" ma:readOnly="false">
      <xsd:complexType>
        <xsd:complexContent>
          <xsd:extension base="dms:MultiChoiceFillIn">
            <xsd:sequence>
              <xsd:element name="Value" maxOccurs="unbounded" minOccurs="0" nillable="true">
                <xsd:simpleType>
                  <xsd:union memberTypes="dms:Text">
                    <xsd:simpleType>
                      <xsd:restriction base="dms:Choice">
                        <xsd:enumeration value="Agency codes"/>
                        <xsd:enumeration value="ASP"/>
                        <xsd:enumeration value="Assessment"/>
                        <xsd:enumeration value="Awards"/>
                        <xsd:enumeration value="Best Practice"/>
                        <xsd:enumeration value="Budgeting"/>
                        <xsd:enumeration value="Carryover"/>
                        <xsd:enumeration value="Change Request"/>
                        <xsd:enumeration value="CMI"/>
                        <xsd:enumeration value="Contingency Fund"/>
                        <xsd:enumeration value="Cost Saving"/>
                        <xsd:enumeration value="Data Call"/>
                        <xsd:enumeration value="Exchage rates"/>
                        <xsd:enumeration value="Furniture Pool"/>
                        <xsd:enumeration value="Gazette"/>
                        <xsd:enumeration value="Hints"/>
                        <xsd:enumeration value="IEB"/>
                        <xsd:enumeration value="IWG"/>
                        <xsd:enumeration value="Key Concept"/>
                        <xsd:enumeration value="LGP"/>
                        <xsd:enumeration value="MCCC"/>
                        <xsd:enumeration value="Metrics"/>
                        <xsd:enumeration value="OBO"/>
                        <xsd:enumeration value="Policy"/>
                        <xsd:enumeration value="Proceeds of Sale"/>
                        <xsd:enumeration value="PST"/>
                        <xsd:enumeration value="PYI"/>
                        <xsd:enumeration value="Recoveries"/>
                        <xsd:enumeration value="Software Rebuild"/>
                        <xsd:enumeration value="Software Users Guide"/>
                        <xsd:enumeration value="SUG"/>
                        <xsd:enumeration value="TDY"/>
                        <xsd:enumeration value="Training"/>
                        <xsd:enumeration value="Webinar"/>
                        <xsd:enumeration value="Website"/>
                        <xsd:enumeration value="Workload"/>
                        <xsd:enumeration value="Workshop"/>
                      </xsd:restriction>
                    </xsd:simpleType>
                  </xsd:union>
                </xsd:simpleType>
              </xsd:element>
            </xsd:sequence>
          </xsd:extension>
        </xsd:complexContent>
      </xsd:complexType>
    </xsd:element>
    <xsd:element name="Document_x0020_Type" ma:index="7" nillable="true" ma:displayName="Document Type" ma:format="Dropdown" ma:internalName="Document_x0020_Type" ma:readOnly="false">
      <xsd:simpleType>
        <xsd:restriction base="dms:Choice">
          <xsd:enumeration value="Action Memo"/>
          <xsd:enumeration value="Agenda"/>
          <xsd:enumeration value="Cable"/>
          <xsd:enumeration value="Checklist"/>
          <xsd:enumeration value="Form/Template"/>
          <xsd:enumeration value="Instructions"/>
          <xsd:enumeration value="Minutes"/>
          <xsd:enumeration value="Newsletter"/>
          <xsd:enumeration value="Presentation"/>
          <xsd:enumeration value="Report"/>
          <xsd:enumeration value="Scorecard"/>
          <xsd:enumeration value="SOP"/>
          <xsd:enumeration value="Toolkit"/>
          <xsd:enumeration value="Working File"/>
          <xsd:enumeration value="Worksheet"/>
        </xsd:restriction>
      </xsd:simpleType>
    </xsd:element>
    <xsd:element name="Regional_x0020_Bureau" ma:index="21" nillable="true" ma:displayName="Bureau" ma:format="Dropdown" ma:hidden="true" ma:internalName="Regional_x0020_Bureau" ma:readOnly="false">
      <xsd:simpleType>
        <xsd:union memberTypes="dms:Text">
          <xsd:simpleType>
            <xsd:restriction base="dms:Choice">
              <xsd:enumeration value="AF"/>
              <xsd:enumeration value="EAP"/>
              <xsd:enumeration value="EUR"/>
              <xsd:enumeration value="IO"/>
              <xsd:enumeration value="EUR-IO"/>
              <xsd:enumeration value="NEA"/>
              <xsd:enumeration value="SCA"/>
              <xsd:enumeration value="NEA-SCA"/>
              <xsd:enumeration value="WHA"/>
              <xsd:enumeration value="BP"/>
              <xsd:enumeration value="DS"/>
              <xsd:enumeration value="HR"/>
              <xsd:enumeration value="OBO"/>
              <xsd:enumeration value="Global"/>
            </xsd:restriction>
          </xsd:simpleType>
        </xsd:union>
      </xsd:simpleType>
    </xsd:element>
    <xsd:element name="Document_x0020_Purpose" ma:index="23" nillable="true" ma:displayName="Document Purpose" ma:description="The option selected for this column should answer the question &quot;What is this document for?&quot; The purpose may change over time. A document used to communicate this fiscal year, for example, may in two years' time be a Reference or Resource document." ma:format="Dropdown" ma:hidden="true" ma:internalName="Document_x0020_Purpose" ma:readOnly="false">
      <xsd:simpleType>
        <xsd:restriction base="dms:Choice">
          <xsd:enumeration value="Communication"/>
          <xsd:enumeration value="Instruction"/>
          <xsd:enumeration value="Program Planning"/>
          <xsd:enumeration value="Record"/>
          <xsd:enumeration value="Reference/Resource"/>
          <xsd:enumeration value="Training"/>
        </xsd:restriction>
      </xsd:simpleType>
    </xsd:element>
    <xsd:element name="ICASS_x0020_Group" ma:index="26" nillable="true" ma:displayName="ICASS Group" ma:format="Dropdown" ma:hidden="true" ma:internalName="ICASS_x0020_Group" ma:readOnly="false">
      <xsd:simpleType>
        <xsd:restriction base="dms:Choice">
          <xsd:enumeration value="Awards"/>
          <xsd:enumeration value="Basics"/>
          <xsd:enumeration value="Budget Cables and Instructions"/>
          <xsd:enumeration value="Budgeting"/>
          <xsd:enumeration value="Contacts"/>
          <xsd:enumeration value="Furniture and Appliance Pool"/>
          <xsd:enumeration value="Hints"/>
          <xsd:enumeration value="Hot Topic"/>
          <xsd:enumeration value="Meeting Minutes"/>
          <xsd:enumeration value="References"/>
          <xsd:enumeration value="Reports"/>
          <xsd:enumeration value="Surveys"/>
          <xsd:enumeration value="Training"/>
          <xsd:enumeration value="Unassigned"/>
        </xsd:restriction>
      </xsd:simpleType>
    </xsd:element>
  </xsd:schema>
  <xsd:schema xmlns:xsd="http://www.w3.org/2001/XMLSchema" xmlns:xs="http://www.w3.org/2001/XMLSchema" xmlns:dms="http://schemas.microsoft.com/office/2006/documentManagement/types" xmlns:pc="http://schemas.microsoft.com/office/infopath/2007/PartnerControls" targetNamespace="47a6a660-f2b2-4a9a-b337-9189f6849a7c" elementFormDefault="qualified">
    <xsd:import namespace="http://schemas.microsoft.com/office/2006/documentManagement/types"/>
    <xsd:import namespace="http://schemas.microsoft.com/office/infopath/2007/PartnerControls"/>
    <xsd:element name="Document_x0020_Owners" ma:index="8" nillable="true" ma:displayName="Document Owner" ma:list="UserInfo" ma:SharePointGroup="0" ma:internalName="Document_x0020_Own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ForViews" ma:index="9" nillable="true" ma:displayName="OrderForViews" ma:decimals="0" ma:internalName="OrderForViews" ma:readOnly="false">
      <xsd:simpleType>
        <xsd:restriction base="dms:Number"/>
      </xsd:simpleType>
    </xsd:element>
    <xsd:element name="Notes0" ma:index="10" nillable="true" ma:displayName="Notes" ma:description="Known/planned document references" ma:internalName="Notes0" ma:readOnly="false">
      <xsd:simpleType>
        <xsd:restriction base="dms:Note">
          <xsd:maxLength value="255"/>
        </xsd:restriction>
      </xsd:simpleType>
    </xsd:element>
    <xsd:element name="View" ma:index="13" nillable="true" ma:displayName="View" ma:description="Free text field for sub-grouping" ma:internalName="View" ma:readOnly="false">
      <xsd:simpleType>
        <xsd:restriction base="dms:Text">
          <xsd:maxLength value="255"/>
        </xsd:restriction>
      </xsd:simpleType>
    </xsd:element>
    <xsd:element name="Content_x0020_Updated" ma:index="14" nillable="true" ma:displayName="Content Updated" ma:default="[today]" ma:format="DateOnly" ma:internalName="Content_x0020_Upd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b6127e-8e80-4b23-93fe-ad1142af1b97" elementFormDefault="qualified">
    <xsd:import namespace="http://schemas.microsoft.com/office/2006/documentManagement/types"/>
    <xsd:import namespace="http://schemas.microsoft.com/office/infopath/2007/PartnerControls"/>
    <xsd:element name="Page_x0020_Filter" ma:index="15" nillable="true" ma:displayName="Page Filter" ma:list="{8a5d6950-ee81-46cd-9290-5026a56061da}" ma:internalName="Page_x0020_Filter" ma:readOnly="false" ma:showField="Title" ma:web="1eb6127e-8e80-4b23-93fe-ad1142af1b97">
      <xsd:complexType>
        <xsd:complexContent>
          <xsd:extension base="dms:MultiChoiceLookup">
            <xsd:sequence>
              <xsd:element name="Value" type="dms:Lookup" maxOccurs="unbounded" minOccurs="0" nillable="true"/>
            </xsd:sequence>
          </xsd:extension>
        </xsd:complexContent>
      </xsd:complexType>
    </xsd:element>
    <xsd:element name="i8c02d9873d74d93a7a201363243bf64" ma:index="24" nillable="true" ma:taxonomy="true" ma:internalName="i8c02d9873d74d93a7a201363243bf64" ma:taxonomyFieldName="Topic" ma:displayName="Topic" ma:readOnly="false" ma:default="" ma:fieldId="{28c02d98-73d7-4d93-a7a2-01363243bf64}" ma:taxonomyMulti="true" ma:sspId="10c4236b-c3ef-4727-9e6d-e99ea6badddd" ma:termSetId="0cf38977-6b0a-45e1-a015-8aed026a63b0" ma:anchorId="00000000-0000-0000-0000-000000000000" ma:open="true" ma:isKeyword="false">
      <xsd:complexType>
        <xsd:sequence>
          <xsd:element ref="pc:Terms" minOccurs="0" maxOccurs="1"/>
        </xsd:sequence>
      </xsd:complexType>
    </xsd:element>
    <xsd:element name="TaxCatchAll" ma:index="25" nillable="true" ma:displayName="Taxonomy Catch All Column" ma:hidden="true" ma:list="{ea606f28-2336-44f8-afff-780e1c59ef67}" ma:internalName="TaxCatchAll" ma:readOnly="false" ma:showField="CatchAllData" ma:web="1eb6127e-8e80-4b23-93fe-ad1142af1b97">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a606f28-2336-44f8-afff-780e1c59ef67}" ma:internalName="TaxCatchAllLabel" ma:readOnly="true" ma:showField="CatchAllDataLabel" ma:web="1eb6127e-8e80-4b23-93fe-ad1142af1b97">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e9790-9373-4e90-afe1-8902e7ec962b"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_x0020_Type xmlns="d500a078-c7fe-434e-ae60-ff11efbc3ec4" xsi:nil="true"/>
    <Month xmlns="d500a078-c7fe-434e-ae60-ff11efbc3ec4" xsi:nil="true"/>
    <ICASS_x0020_Group xmlns="d500a078-c7fe-434e-ae60-ff11efbc3ec4" xsi:nil="true"/>
    <Document_x0020_Purpose xmlns="d500a078-c7fe-434e-ae60-ff11efbc3ec4">Communication</Document_x0020_Purpose>
    <Regional_x0020_Bureau xmlns="d500a078-c7fe-434e-ae60-ff11efbc3ec4" xsi:nil="true"/>
    <Year xmlns="d500a078-c7fe-434e-ae60-ff11efbc3ec4" xsi:nil="true"/>
    <Document_x0020_Type xmlns="d500a078-c7fe-434e-ae60-ff11efbc3ec4">Action Memo</Document_x0020_Type>
    <Document_x0020_Owners xmlns="47a6a660-f2b2-4a9a-b337-9189f6849a7c">
      <UserInfo>
        <DisplayName>Buechel, Janet G</DisplayName>
        <AccountId>23</AccountId>
        <AccountType/>
      </UserInfo>
    </Document_x0020_Owners>
    <PublishingExpirationDate xmlns="http://schemas.microsoft.com/sharepoint/v3" xsi:nil="true"/>
    <PublishingStartDate xmlns="http://schemas.microsoft.com/sharepoint/v3" xsi:nil="true"/>
    <Document_x0020_Topic xmlns="d500a078-c7fe-434e-ae60-ff11efbc3ec4"/>
    <OrderForViews xmlns="47a6a660-f2b2-4a9a-b337-9189f6849a7c" xsi:nil="true"/>
    <Notes0 xmlns="47a6a660-f2b2-4a9a-b337-9189f6849a7c" xsi:nil="true"/>
    <View xmlns="47a6a660-f2b2-4a9a-b337-9189f6849a7c" xsi:nil="true"/>
    <IconOverlay xmlns="http://schemas.microsoft.com/sharepoint/v4" xsi:nil="true"/>
    <Content_x0020_Updated xmlns="47a6a660-f2b2-4a9a-b337-9189f6849a7c">2016-01-28T05:00:00+00:00</Content_x0020_Updated>
    <i8c02d9873d74d93a7a201363243bf64 xmlns="1eb6127e-8e80-4b23-93fe-ad1142af1b97">
      <Terms xmlns="http://schemas.microsoft.com/office/infopath/2007/PartnerControls">
        <TermInfo xmlns="http://schemas.microsoft.com/office/infopath/2007/PartnerControls">
          <TermName xmlns="http://schemas.microsoft.com/office/infopath/2007/PartnerControls"> Toolkit</TermName>
          <TermId xmlns="http://schemas.microsoft.com/office/infopath/2007/PartnerControls">4fff104b-a2ee-49aa-80b7-ee5395d36c02</TermId>
        </TermInfo>
      </Terms>
    </i8c02d9873d74d93a7a201363243bf64>
    <TaxCatchAll xmlns="1eb6127e-8e80-4b23-93fe-ad1142af1b97">
      <Value>45</Value>
    </TaxCatchAll>
    <Page_x0020_Filter xmlns="1eb6127e-8e80-4b23-93fe-ad1142af1b9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C4E09-F5A5-4461-83A3-6A66547816A6}">
  <ds:schemaRefs>
    <ds:schemaRef ds:uri="http://schemas.openxmlformats.org/officeDocument/2006/bibliography"/>
  </ds:schemaRefs>
</ds:datastoreItem>
</file>

<file path=customXml/itemProps2.xml><?xml version="1.0" encoding="utf-8"?>
<ds:datastoreItem xmlns:ds="http://schemas.openxmlformats.org/officeDocument/2006/customXml" ds:itemID="{A704774B-FA56-49FA-B737-70CA44FB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00a078-c7fe-434e-ae60-ff11efbc3ec4"/>
    <ds:schemaRef ds:uri="47a6a660-f2b2-4a9a-b337-9189f6849a7c"/>
    <ds:schemaRef ds:uri="1eb6127e-8e80-4b23-93fe-ad1142af1b97"/>
    <ds:schemaRef ds:uri="http://schemas.microsoft.com/sharepoint/v4"/>
    <ds:schemaRef ds:uri="583e9790-9373-4e90-afe1-8902e7ec9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CD653-6C8B-40E5-A02A-1568BDF02A65}">
  <ds:schemaRefs>
    <ds:schemaRef ds:uri="http://schemas.microsoft.com/office/2006/metadata/properties"/>
    <ds:schemaRef ds:uri="d500a078-c7fe-434e-ae60-ff11efbc3ec4"/>
    <ds:schemaRef ds:uri="47a6a660-f2b2-4a9a-b337-9189f6849a7c"/>
    <ds:schemaRef ds:uri="http://schemas.microsoft.com/sharepoint/v3"/>
    <ds:schemaRef ds:uri="http://schemas.microsoft.com/sharepoint/v4"/>
    <ds:schemaRef ds:uri="1eb6127e-8e80-4b23-93fe-ad1142af1b97"/>
    <ds:schemaRef ds:uri="http://schemas.microsoft.com/office/infopath/2007/PartnerControls"/>
  </ds:schemaRefs>
</ds:datastoreItem>
</file>

<file path=customXml/itemProps4.xml><?xml version="1.0" encoding="utf-8"?>
<ds:datastoreItem xmlns:ds="http://schemas.openxmlformats.org/officeDocument/2006/customXml" ds:itemID="{D98F634A-0AFD-4775-85E4-E5EF3DF06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Customer Agency ICASS Cost Center Modification Request and Approval</vt:lpstr>
    </vt:vector>
  </TitlesOfParts>
  <Company>U.S. Department of State</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REQUEST FOR ICASS Cost Center Modification and Approval FORM</dc:title>
  <dc:creator>Updated Jan 2022  PCT/CKL</dc:creator>
  <cp:keywords>post icass references, post icass standardized form library</cp:keywords>
  <cp:lastModifiedBy>Lienhart, Catherine K</cp:lastModifiedBy>
  <cp:revision>2</cp:revision>
  <cp:lastPrinted>2010-10-05T11:14:00Z</cp:lastPrinted>
  <dcterms:created xsi:type="dcterms:W3CDTF">2022-01-29T22:34:00Z</dcterms:created>
  <dcterms:modified xsi:type="dcterms:W3CDTF">2022-01-29T22:34:00Z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0x0101005E78EC728B4F9E49939297963E1D883F</vt:lpwstr>
  </property>
  <property fmtid="{D5CDD505-2E9C-101B-9397-08002B2CF9AE}" pid="3" name="Order">
    <vt:r8>438100</vt:r8>
  </property>
  <property fmtid="{D5CDD505-2E9C-101B-9397-08002B2CF9AE}" pid="4" name="Topic">
    <vt:lpwstr>45;# Toolkit|4fff104b-a2ee-49aa-80b7-ee5395d36c02</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URL">
    <vt:lpwstr/>
  </property>
  <property fmtid="{D5CDD505-2E9C-101B-9397-08002B2CF9AE}" pid="9" name="MSIP_Label_1665d9ee-429a-4d5f-97cc-cfb56e044a6e_Enabled">
    <vt:lpwstr>true</vt:lpwstr>
  </property>
  <property fmtid="{D5CDD505-2E9C-101B-9397-08002B2CF9AE}" pid="10" name="MSIP_Label_1665d9ee-429a-4d5f-97cc-cfb56e044a6e_SetDate">
    <vt:lpwstr>2021-12-03T19:01:45Z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e0e3c95b-5e21-447f-b384-91a6a4dc217a</vt:lpwstr>
  </property>
  <property fmtid="{D5CDD505-2E9C-101B-9397-08002B2CF9AE}" pid="15" name="MSIP_Label_1665d9ee-429a-4d5f-97cc-cfb56e044a6e_ContentBits">
    <vt:lpwstr>0</vt:lpwstr>
  </property>
</Properties>
</file>